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DF78E" w14:textId="77777777" w:rsidR="00A32383" w:rsidRPr="007C41C6" w:rsidRDefault="00A32383" w:rsidP="00A32383">
      <w:pPr>
        <w:spacing w:after="0"/>
        <w:ind w:left="0"/>
        <w:rPr>
          <w:rFonts w:ascii="Century Gothic" w:hAnsi="Century Gothic"/>
          <w:szCs w:val="20"/>
        </w:rPr>
      </w:pPr>
      <w:r w:rsidRPr="007C41C6">
        <w:rPr>
          <w:rFonts w:ascii="Century Gothic" w:hAnsi="Century Gothic"/>
          <w:szCs w:val="20"/>
        </w:rPr>
        <w:t>Pokud je v dokumentaci uveden konkrétní název výrobku, nebo výrobce, je uveden pouze jako příklad pro stanovení standardu. Uvedení konkrétního názvu nevylučuje použití jiného výrobku se stejnými, nebo kvalitativně lepšími vlastnostmi, než má uvedený příklad.</w:t>
      </w:r>
    </w:p>
    <w:p w14:paraId="0CDECB7F" w14:textId="77777777" w:rsidR="00813682" w:rsidRDefault="00813682" w:rsidP="00813682">
      <w:pPr>
        <w:spacing w:before="240"/>
        <w:ind w:left="0"/>
        <w:rPr>
          <w:rFonts w:ascii="Century Gothic" w:hAnsi="Century Gothic"/>
          <w:b/>
        </w:rPr>
      </w:pPr>
      <w:r>
        <w:rPr>
          <w:rFonts w:ascii="Century Gothic" w:hAnsi="Century Gothic"/>
          <w:b/>
        </w:rPr>
        <w:t>TECHNICKÉ PODMÍNKY</w:t>
      </w:r>
    </w:p>
    <w:p w14:paraId="5A31707F" w14:textId="77777777" w:rsidR="00813682" w:rsidRDefault="00813682" w:rsidP="00813682">
      <w:pPr>
        <w:ind w:left="0"/>
        <w:rPr>
          <w:rFonts w:ascii="Century Gothic" w:hAnsi="Century Gothic"/>
          <w:caps/>
        </w:rPr>
      </w:pPr>
      <w:r>
        <w:rPr>
          <w:rFonts w:ascii="Century Gothic" w:hAnsi="Century Gothic"/>
        </w:rPr>
        <w:t>Rozměry všech konstrukcí je třeba před výrobou ověřit na stavbě</w:t>
      </w:r>
      <w:r>
        <w:rPr>
          <w:rFonts w:ascii="Century Gothic" w:hAnsi="Century Gothic"/>
          <w:caps/>
        </w:rPr>
        <w:t>.</w:t>
      </w:r>
    </w:p>
    <w:p w14:paraId="35B59C2B" w14:textId="28967DD0" w:rsidR="00813682" w:rsidRDefault="00813682" w:rsidP="00813682">
      <w:pPr>
        <w:ind w:left="0"/>
        <w:rPr>
          <w:rFonts w:ascii="Century Gothic" w:hAnsi="Century Gothic"/>
        </w:rPr>
      </w:pPr>
      <w:r>
        <w:rPr>
          <w:rFonts w:ascii="Century Gothic" w:hAnsi="Century Gothic"/>
        </w:rPr>
        <w:t>Pro všechny nosné konstrukce zpracuje dodavatel dodavatelskou dokumentaci. Výroba prvků může být zahájena až po ověření skutečných rozměrů na stavbě a odsouhlasení dodavatelské dokumentace projektantem a investorem.</w:t>
      </w:r>
    </w:p>
    <w:p w14:paraId="30656603" w14:textId="47AD9674" w:rsidR="001B0E08" w:rsidRDefault="001B0E08" w:rsidP="00813682">
      <w:pPr>
        <w:ind w:left="0"/>
        <w:rPr>
          <w:rFonts w:ascii="Century Gothic" w:hAnsi="Century Gothic"/>
        </w:rPr>
      </w:pPr>
      <w:r>
        <w:rPr>
          <w:rFonts w:ascii="Century Gothic" w:hAnsi="Century Gothic"/>
        </w:rPr>
        <w:t>Obrázky uvedené v tomto dokumentu jsou pouze orientační, parametry požadovaného zboží jsou definovány v textové části tohoto dokumentu.</w:t>
      </w:r>
    </w:p>
    <w:p w14:paraId="1334E3E8" w14:textId="77777777" w:rsidR="00813682" w:rsidRDefault="00813682" w:rsidP="00813682">
      <w:pPr>
        <w:ind w:left="0"/>
        <w:rPr>
          <w:rFonts w:ascii="Century Gothic" w:hAnsi="Century Gothic"/>
        </w:rPr>
      </w:pPr>
    </w:p>
    <w:p w14:paraId="6F17FD4A" w14:textId="77777777" w:rsidR="001D3A6B" w:rsidRPr="006324EE" w:rsidRDefault="00813682" w:rsidP="006324EE">
      <w:pPr>
        <w:pStyle w:val="Zkladntextodsazen2"/>
        <w:tabs>
          <w:tab w:val="left" w:pos="1800"/>
        </w:tabs>
        <w:spacing w:line="240" w:lineRule="auto"/>
        <w:ind w:left="1800" w:hanging="1800"/>
        <w:rPr>
          <w:rFonts w:ascii="Century Gothic" w:hAnsi="Century Gothic" w:cs="Arial"/>
          <w:szCs w:val="20"/>
        </w:rPr>
      </w:pPr>
      <w:r>
        <w:rPr>
          <w:rFonts w:ascii="Century Gothic" w:hAnsi="Century Gothic" w:cs="Arial"/>
          <w:szCs w:val="20"/>
        </w:rPr>
        <w:br w:type="page"/>
      </w:r>
      <w:r w:rsidR="001D3A6B" w:rsidRPr="001D3A6B">
        <w:rPr>
          <w:rFonts w:ascii="Century Gothic" w:hAnsi="Century Gothic"/>
          <w:b/>
        </w:rPr>
        <w:lastRenderedPageBreak/>
        <w:t>TECHNICKÉ STANDARDY</w:t>
      </w:r>
    </w:p>
    <w:tbl>
      <w:tblPr>
        <w:tblStyle w:val="Mkatabulky"/>
        <w:tblW w:w="10031" w:type="dxa"/>
        <w:tblLook w:val="04A0" w:firstRow="1" w:lastRow="0" w:firstColumn="1" w:lastColumn="0" w:noHBand="0" w:noVBand="1"/>
      </w:tblPr>
      <w:tblGrid>
        <w:gridCol w:w="919"/>
        <w:gridCol w:w="5313"/>
        <w:gridCol w:w="3799"/>
      </w:tblGrid>
      <w:tr w:rsidR="00753BD9" w:rsidRPr="001D2AF0" w14:paraId="2E75AC67" w14:textId="77777777" w:rsidTr="0030469A">
        <w:trPr>
          <w:trHeight w:val="340"/>
        </w:trPr>
        <w:tc>
          <w:tcPr>
            <w:tcW w:w="919" w:type="dxa"/>
            <w:vAlign w:val="center"/>
          </w:tcPr>
          <w:p w14:paraId="065D0110" w14:textId="77777777" w:rsidR="001D3A6B" w:rsidRPr="001D2AF0" w:rsidRDefault="00DB4C01" w:rsidP="001D3A6B">
            <w:pPr>
              <w:spacing w:after="0"/>
              <w:ind w:left="0"/>
              <w:rPr>
                <w:rFonts w:ascii="Century Gothic" w:hAnsi="Century Gothic"/>
                <w:b/>
                <w:szCs w:val="20"/>
              </w:rPr>
            </w:pPr>
            <w:r w:rsidRPr="00871F7D">
              <w:rPr>
                <w:rFonts w:ascii="Century Gothic" w:hAnsi="Century Gothic"/>
                <w:b/>
                <w:szCs w:val="20"/>
                <w:highlight w:val="yellow"/>
              </w:rPr>
              <w:t>K-0196</w:t>
            </w:r>
          </w:p>
        </w:tc>
        <w:tc>
          <w:tcPr>
            <w:tcW w:w="5313" w:type="dxa"/>
            <w:vAlign w:val="center"/>
          </w:tcPr>
          <w:p w14:paraId="38FE7BFC" w14:textId="77777777" w:rsidR="000C401F" w:rsidRPr="001D2AF0" w:rsidRDefault="00DB4C01" w:rsidP="000C401F">
            <w:pPr>
              <w:spacing w:after="0"/>
              <w:ind w:left="0"/>
              <w:rPr>
                <w:rFonts w:ascii="Century Gothic" w:hAnsi="Century Gothic"/>
                <w:b/>
                <w:szCs w:val="20"/>
              </w:rPr>
            </w:pPr>
            <w:r w:rsidRPr="001D2AF0">
              <w:rPr>
                <w:rFonts w:ascii="Century Gothic" w:hAnsi="Century Gothic"/>
                <w:b/>
                <w:szCs w:val="20"/>
              </w:rPr>
              <w:t>skříň na podložní mísy a močové lahve – NR</w:t>
            </w:r>
          </w:p>
          <w:p w14:paraId="15E73CBB" w14:textId="77777777" w:rsidR="00691110" w:rsidRPr="001D2AF0" w:rsidRDefault="00AE1F04" w:rsidP="000C401F">
            <w:pPr>
              <w:spacing w:after="0"/>
              <w:ind w:left="0"/>
              <w:rPr>
                <w:rFonts w:ascii="Century Gothic" w:hAnsi="Century Gothic"/>
                <w:szCs w:val="20"/>
              </w:rPr>
            </w:pPr>
            <w:proofErr w:type="spellStart"/>
            <w:r w:rsidRPr="001D2AF0">
              <w:rPr>
                <w:rFonts w:ascii="Century Gothic" w:hAnsi="Century Gothic"/>
                <w:szCs w:val="20"/>
              </w:rPr>
              <w:t>celonerezové</w:t>
            </w:r>
            <w:proofErr w:type="spellEnd"/>
            <w:r w:rsidRPr="001D2AF0">
              <w:rPr>
                <w:rFonts w:ascii="Century Gothic" w:hAnsi="Century Gothic"/>
                <w:szCs w:val="20"/>
              </w:rPr>
              <w:t xml:space="preserve"> provedení, </w:t>
            </w:r>
            <w:r w:rsidR="00691110" w:rsidRPr="001D2AF0">
              <w:rPr>
                <w:rFonts w:ascii="Century Gothic" w:hAnsi="Century Gothic"/>
                <w:szCs w:val="20"/>
              </w:rPr>
              <w:t xml:space="preserve">pevná stabilní konstrukce, </w:t>
            </w:r>
            <w:proofErr w:type="gramStart"/>
            <w:r w:rsidR="00691110" w:rsidRPr="001D2AF0">
              <w:rPr>
                <w:rFonts w:ascii="Century Gothic" w:hAnsi="Century Gothic"/>
                <w:szCs w:val="20"/>
              </w:rPr>
              <w:t>1-dvéřové</w:t>
            </w:r>
            <w:proofErr w:type="gramEnd"/>
            <w:r w:rsidR="00691110" w:rsidRPr="001D2AF0">
              <w:rPr>
                <w:rFonts w:ascii="Century Gothic" w:hAnsi="Century Gothic"/>
                <w:szCs w:val="20"/>
              </w:rPr>
              <w:t xml:space="preserve"> provedení, policová (police nerez</w:t>
            </w:r>
            <w:r w:rsidR="008417E0" w:rsidRPr="001D2AF0">
              <w:rPr>
                <w:rFonts w:ascii="Century Gothic" w:hAnsi="Century Gothic"/>
                <w:szCs w:val="20"/>
              </w:rPr>
              <w:t xml:space="preserve"> 3x</w:t>
            </w:r>
            <w:r w:rsidR="00691110" w:rsidRPr="001D2AF0">
              <w:rPr>
                <w:rFonts w:ascii="Century Gothic" w:hAnsi="Century Gothic"/>
                <w:szCs w:val="20"/>
              </w:rPr>
              <w:t>)</w:t>
            </w:r>
            <w:r w:rsidR="008417E0" w:rsidRPr="001D2AF0">
              <w:rPr>
                <w:rFonts w:ascii="Century Gothic" w:hAnsi="Century Gothic"/>
                <w:szCs w:val="20"/>
              </w:rPr>
              <w:t xml:space="preserve">, povrch materiálu musí být upraven tak, aby na něm při čištění nedocházelo k ulpívání čistících materiálů, hygienicky udržovatelný, </w:t>
            </w:r>
            <w:proofErr w:type="spellStart"/>
            <w:r w:rsidR="008417E0" w:rsidRPr="001D2AF0">
              <w:rPr>
                <w:rFonts w:ascii="Century Gothic" w:hAnsi="Century Gothic"/>
                <w:szCs w:val="20"/>
              </w:rPr>
              <w:t>tl</w:t>
            </w:r>
            <w:proofErr w:type="spellEnd"/>
            <w:r w:rsidR="008417E0" w:rsidRPr="001D2AF0">
              <w:rPr>
                <w:rFonts w:ascii="Century Gothic" w:hAnsi="Century Gothic"/>
                <w:szCs w:val="20"/>
              </w:rPr>
              <w:t>. nerez plechu min. 1,0 mm, vyrobeno z austenitické nerezavějící oceli 18Cr/10Ni jakosti dle ČSN 17240,17241, DIN W.Nr.1.4301, ASTM AISI304</w:t>
            </w:r>
          </w:p>
          <w:p w14:paraId="63117EAA" w14:textId="77777777" w:rsidR="00DB4C01" w:rsidRPr="001D2AF0" w:rsidRDefault="00DB4C01" w:rsidP="000C401F">
            <w:pPr>
              <w:spacing w:after="0"/>
              <w:ind w:left="0"/>
              <w:rPr>
                <w:rFonts w:ascii="Century Gothic" w:hAnsi="Century Gothic"/>
                <w:szCs w:val="20"/>
              </w:rPr>
            </w:pPr>
            <w:r w:rsidRPr="001D2AF0">
              <w:rPr>
                <w:rFonts w:ascii="Century Gothic" w:hAnsi="Century Gothic"/>
                <w:szCs w:val="20"/>
              </w:rPr>
              <w:t>rozměr 500/600/1800 mm</w:t>
            </w:r>
          </w:p>
          <w:p w14:paraId="31352A75" w14:textId="0141C470" w:rsidR="008417E0" w:rsidRPr="001D2AF0" w:rsidRDefault="008417E0" w:rsidP="000C401F">
            <w:pPr>
              <w:spacing w:after="0"/>
              <w:ind w:left="0"/>
              <w:rPr>
                <w:rFonts w:ascii="Century Gothic" w:hAnsi="Century Gothic"/>
                <w:szCs w:val="20"/>
              </w:rPr>
            </w:pPr>
            <w:r w:rsidRPr="001D2AF0">
              <w:rPr>
                <w:rFonts w:ascii="Century Gothic" w:hAnsi="Century Gothic"/>
                <w:szCs w:val="20"/>
              </w:rPr>
              <w:t>celkem</w:t>
            </w:r>
            <w:r w:rsidR="00B27CEE">
              <w:rPr>
                <w:rFonts w:ascii="Century Gothic" w:hAnsi="Century Gothic"/>
                <w:szCs w:val="20"/>
              </w:rPr>
              <w:t xml:space="preserve"> </w:t>
            </w:r>
            <w:r w:rsidRPr="001D2AF0">
              <w:rPr>
                <w:rFonts w:ascii="Century Gothic" w:hAnsi="Century Gothic"/>
                <w:szCs w:val="20"/>
              </w:rPr>
              <w:t>5 kusů</w:t>
            </w:r>
            <w:r w:rsidR="00B27CEE">
              <w:rPr>
                <w:rFonts w:ascii="Century Gothic" w:hAnsi="Century Gothic"/>
                <w:szCs w:val="20"/>
              </w:rPr>
              <w:t xml:space="preserve"> skříní je umístěno v místnostech: N1.011, </w:t>
            </w:r>
            <w:r w:rsidR="002B3ACE">
              <w:rPr>
                <w:rFonts w:ascii="Century Gothic" w:hAnsi="Century Gothic"/>
                <w:szCs w:val="20"/>
              </w:rPr>
              <w:t xml:space="preserve">N2.035 (2ks), </w:t>
            </w:r>
            <w:r w:rsidR="00871F7D">
              <w:rPr>
                <w:rFonts w:ascii="Century Gothic" w:hAnsi="Century Gothic"/>
                <w:szCs w:val="20"/>
              </w:rPr>
              <w:t>N3.035 (2 ks)</w:t>
            </w:r>
          </w:p>
        </w:tc>
        <w:tc>
          <w:tcPr>
            <w:tcW w:w="3799" w:type="dxa"/>
            <w:vAlign w:val="center"/>
          </w:tcPr>
          <w:p w14:paraId="02808CCA" w14:textId="77777777" w:rsidR="002F3A24" w:rsidRDefault="00753BD9" w:rsidP="00753BD9">
            <w:pPr>
              <w:spacing w:after="0"/>
              <w:ind w:left="0"/>
              <w:rPr>
                <w:rFonts w:ascii="Century Gothic" w:hAnsi="Century Gothic"/>
                <w:szCs w:val="20"/>
              </w:rPr>
            </w:pPr>
            <w:r>
              <w:rPr>
                <w:noProof/>
              </w:rPr>
              <w:drawing>
                <wp:inline distT="0" distB="0" distL="0" distR="0" wp14:anchorId="048E92DC" wp14:editId="3955A96A">
                  <wp:extent cx="2042795" cy="2158362"/>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30415" cy="2356596"/>
                          </a:xfrm>
                          <a:prstGeom prst="rect">
                            <a:avLst/>
                          </a:prstGeom>
                          <a:noFill/>
                          <a:ln>
                            <a:noFill/>
                          </a:ln>
                        </pic:spPr>
                      </pic:pic>
                    </a:graphicData>
                  </a:graphic>
                </wp:inline>
              </w:drawing>
            </w:r>
          </w:p>
          <w:p w14:paraId="5FAA9727" w14:textId="18D1F2AA" w:rsidR="00753BD9" w:rsidRPr="001D2AF0" w:rsidRDefault="00753BD9" w:rsidP="00753BD9">
            <w:pPr>
              <w:spacing w:after="0"/>
              <w:ind w:left="0"/>
              <w:rPr>
                <w:rFonts w:ascii="Century Gothic" w:hAnsi="Century Gothic"/>
                <w:szCs w:val="20"/>
              </w:rPr>
            </w:pPr>
            <w:r>
              <w:rPr>
                <w:noProof/>
              </w:rPr>
              <w:drawing>
                <wp:inline distT="0" distB="0" distL="0" distR="0" wp14:anchorId="0A95F60F" wp14:editId="6A2D9D49">
                  <wp:extent cx="2043368" cy="2077720"/>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flipH="1">
                            <a:off x="0" y="0"/>
                            <a:ext cx="2064000" cy="2098699"/>
                          </a:xfrm>
                          <a:prstGeom prst="rect">
                            <a:avLst/>
                          </a:prstGeom>
                          <a:noFill/>
                          <a:ln>
                            <a:noFill/>
                          </a:ln>
                        </pic:spPr>
                      </pic:pic>
                    </a:graphicData>
                  </a:graphic>
                </wp:inline>
              </w:drawing>
            </w:r>
          </w:p>
        </w:tc>
      </w:tr>
      <w:tr w:rsidR="00753BD9" w:rsidRPr="001D2AF0" w14:paraId="1DC0635A" w14:textId="77777777" w:rsidTr="0030469A">
        <w:trPr>
          <w:trHeight w:val="340"/>
        </w:trPr>
        <w:tc>
          <w:tcPr>
            <w:tcW w:w="919" w:type="dxa"/>
            <w:vAlign w:val="center"/>
          </w:tcPr>
          <w:p w14:paraId="7363C135" w14:textId="77777777" w:rsidR="001D3A6B" w:rsidRPr="001D2AF0" w:rsidRDefault="00DB4C01" w:rsidP="001D3A6B">
            <w:pPr>
              <w:spacing w:after="0"/>
              <w:ind w:left="0"/>
              <w:rPr>
                <w:rFonts w:ascii="Century Gothic" w:hAnsi="Century Gothic"/>
                <w:b/>
                <w:szCs w:val="20"/>
              </w:rPr>
            </w:pPr>
            <w:r w:rsidRPr="00871F7D">
              <w:rPr>
                <w:rFonts w:ascii="Century Gothic" w:hAnsi="Century Gothic"/>
                <w:b/>
                <w:szCs w:val="20"/>
                <w:highlight w:val="yellow"/>
              </w:rPr>
              <w:t>K-0212</w:t>
            </w:r>
          </w:p>
        </w:tc>
        <w:tc>
          <w:tcPr>
            <w:tcW w:w="5313" w:type="dxa"/>
            <w:vAlign w:val="center"/>
          </w:tcPr>
          <w:p w14:paraId="54F80DA2" w14:textId="77777777" w:rsidR="009A1511" w:rsidRPr="001D2AF0" w:rsidRDefault="00DB4C01" w:rsidP="0099598D">
            <w:pPr>
              <w:spacing w:after="0"/>
              <w:ind w:left="0"/>
              <w:rPr>
                <w:rFonts w:ascii="Century Gothic" w:hAnsi="Century Gothic"/>
                <w:b/>
                <w:szCs w:val="20"/>
              </w:rPr>
            </w:pPr>
            <w:proofErr w:type="spellStart"/>
            <w:r w:rsidRPr="001D2AF0">
              <w:rPr>
                <w:rFonts w:ascii="Century Gothic" w:hAnsi="Century Gothic"/>
                <w:b/>
                <w:szCs w:val="20"/>
              </w:rPr>
              <w:t>policen</w:t>
            </w:r>
            <w:proofErr w:type="spellEnd"/>
            <w:r w:rsidRPr="001D2AF0">
              <w:rPr>
                <w:rFonts w:ascii="Century Gothic" w:hAnsi="Century Gothic"/>
                <w:b/>
                <w:szCs w:val="20"/>
              </w:rPr>
              <w:t xml:space="preserve"> nástěnná – NR</w:t>
            </w:r>
          </w:p>
          <w:p w14:paraId="4B2FD199" w14:textId="77777777" w:rsidR="00AE1F04" w:rsidRPr="001D2AF0" w:rsidRDefault="00AE1F04" w:rsidP="00AE1F04">
            <w:pPr>
              <w:spacing w:after="0"/>
              <w:ind w:left="0"/>
              <w:rPr>
                <w:rFonts w:ascii="Century Gothic" w:hAnsi="Century Gothic"/>
                <w:szCs w:val="20"/>
              </w:rPr>
            </w:pPr>
            <w:proofErr w:type="spellStart"/>
            <w:r w:rsidRPr="001D2AF0">
              <w:rPr>
                <w:rFonts w:ascii="Century Gothic" w:hAnsi="Century Gothic"/>
                <w:szCs w:val="20"/>
              </w:rPr>
              <w:t>celonerezové</w:t>
            </w:r>
            <w:proofErr w:type="spellEnd"/>
            <w:r w:rsidRPr="001D2AF0">
              <w:rPr>
                <w:rFonts w:ascii="Century Gothic" w:hAnsi="Century Gothic"/>
                <w:szCs w:val="20"/>
              </w:rPr>
              <w:t xml:space="preserve"> provedení, pevná stabilní konstrukce, povrch materiálu musí být upraven tak, aby na něm při čištění nedocházelo k ulpívání čistících materiálů, hygienicky udržovatelný, nosnost police min. 50 kg (2 nerezové konzole), </w:t>
            </w:r>
            <w:proofErr w:type="spellStart"/>
            <w:r w:rsidRPr="001D2AF0">
              <w:rPr>
                <w:rFonts w:ascii="Century Gothic" w:hAnsi="Century Gothic"/>
                <w:szCs w:val="20"/>
              </w:rPr>
              <w:t>tl</w:t>
            </w:r>
            <w:proofErr w:type="spellEnd"/>
            <w:r w:rsidRPr="001D2AF0">
              <w:rPr>
                <w:rFonts w:ascii="Century Gothic" w:hAnsi="Century Gothic"/>
                <w:szCs w:val="20"/>
              </w:rPr>
              <w:t>. nerez plechu min. 1,0 mm, vyrobeno z austenitické nerezavějící oceli 18Cr/10Ni jakosti dle ČSN 17240,17241, DIN W.Nr.1.4301, ASTM AISI304</w:t>
            </w:r>
          </w:p>
          <w:p w14:paraId="0488BAF2" w14:textId="77777777" w:rsidR="00DB4C01" w:rsidRPr="001D2AF0" w:rsidRDefault="00DB4C01" w:rsidP="0099598D">
            <w:pPr>
              <w:spacing w:after="0"/>
              <w:ind w:left="0"/>
              <w:rPr>
                <w:rFonts w:ascii="Century Gothic" w:hAnsi="Century Gothic"/>
                <w:szCs w:val="20"/>
              </w:rPr>
            </w:pPr>
            <w:r w:rsidRPr="001D2AF0">
              <w:rPr>
                <w:rFonts w:ascii="Century Gothic" w:hAnsi="Century Gothic"/>
                <w:szCs w:val="20"/>
              </w:rPr>
              <w:t>rozměr 1200/300/40 mm</w:t>
            </w:r>
          </w:p>
          <w:p w14:paraId="4CC57D11" w14:textId="5A9D62AC" w:rsidR="00AE1F04" w:rsidRDefault="00AE1F04" w:rsidP="0099598D">
            <w:pPr>
              <w:spacing w:after="0"/>
              <w:ind w:left="0"/>
              <w:rPr>
                <w:rFonts w:ascii="Century Gothic" w:hAnsi="Century Gothic"/>
                <w:szCs w:val="20"/>
              </w:rPr>
            </w:pPr>
            <w:r w:rsidRPr="001D2AF0">
              <w:rPr>
                <w:rFonts w:ascii="Century Gothic" w:hAnsi="Century Gothic"/>
                <w:szCs w:val="20"/>
              </w:rPr>
              <w:t>celkem 1 kus</w:t>
            </w:r>
            <w:r w:rsidR="00B27CEE">
              <w:rPr>
                <w:rFonts w:ascii="Century Gothic" w:hAnsi="Century Gothic"/>
                <w:szCs w:val="20"/>
              </w:rPr>
              <w:t xml:space="preserve"> je umístěný v místnosti:</w:t>
            </w:r>
            <w:r w:rsidR="005537B9">
              <w:rPr>
                <w:rFonts w:ascii="Century Gothic" w:hAnsi="Century Gothic"/>
                <w:szCs w:val="20"/>
              </w:rPr>
              <w:t xml:space="preserve"> N1.011</w:t>
            </w:r>
          </w:p>
          <w:p w14:paraId="0EBD2E2A" w14:textId="77777777" w:rsidR="00753BD9" w:rsidRDefault="00753BD9" w:rsidP="0099598D">
            <w:pPr>
              <w:spacing w:after="0"/>
              <w:ind w:left="0"/>
              <w:rPr>
                <w:rFonts w:ascii="Century Gothic" w:hAnsi="Century Gothic"/>
                <w:szCs w:val="20"/>
              </w:rPr>
            </w:pPr>
          </w:p>
          <w:p w14:paraId="54088D89" w14:textId="77777777" w:rsidR="00753BD9" w:rsidRDefault="00753BD9" w:rsidP="0099598D">
            <w:pPr>
              <w:spacing w:after="0"/>
              <w:ind w:left="0"/>
              <w:rPr>
                <w:rFonts w:ascii="Century Gothic" w:hAnsi="Century Gothic"/>
                <w:szCs w:val="20"/>
              </w:rPr>
            </w:pPr>
          </w:p>
          <w:p w14:paraId="6891234F" w14:textId="77777777" w:rsidR="00753BD9" w:rsidRDefault="00753BD9" w:rsidP="0099598D">
            <w:pPr>
              <w:spacing w:after="0"/>
              <w:ind w:left="0"/>
              <w:rPr>
                <w:rFonts w:ascii="Century Gothic" w:hAnsi="Century Gothic"/>
                <w:szCs w:val="20"/>
              </w:rPr>
            </w:pPr>
          </w:p>
          <w:p w14:paraId="7BC2A244" w14:textId="77777777" w:rsidR="00753BD9" w:rsidRDefault="00753BD9" w:rsidP="0099598D">
            <w:pPr>
              <w:spacing w:after="0"/>
              <w:ind w:left="0"/>
              <w:rPr>
                <w:rFonts w:ascii="Century Gothic" w:hAnsi="Century Gothic"/>
                <w:szCs w:val="20"/>
              </w:rPr>
            </w:pPr>
          </w:p>
          <w:p w14:paraId="0C7879A9" w14:textId="23046C7C" w:rsidR="00753BD9" w:rsidRPr="001D2AF0" w:rsidRDefault="00753BD9" w:rsidP="0099598D">
            <w:pPr>
              <w:spacing w:after="0"/>
              <w:ind w:left="0"/>
              <w:rPr>
                <w:rFonts w:ascii="Century Gothic" w:hAnsi="Century Gothic"/>
                <w:szCs w:val="20"/>
              </w:rPr>
            </w:pPr>
          </w:p>
        </w:tc>
        <w:tc>
          <w:tcPr>
            <w:tcW w:w="3799" w:type="dxa"/>
            <w:vAlign w:val="center"/>
          </w:tcPr>
          <w:p w14:paraId="04DFEE2A" w14:textId="413BD889" w:rsidR="001D3A6B" w:rsidRPr="001D2AF0" w:rsidRDefault="00D16649" w:rsidP="001D3A6B">
            <w:pPr>
              <w:spacing w:after="0"/>
              <w:ind w:left="0"/>
              <w:rPr>
                <w:rFonts w:ascii="Century Gothic" w:hAnsi="Century Gothic"/>
                <w:szCs w:val="20"/>
              </w:rPr>
            </w:pPr>
            <w:r>
              <w:rPr>
                <w:rFonts w:ascii="Arial" w:hAnsi="Arial"/>
                <w:noProof/>
                <w:color w:val="0076BE"/>
                <w:bdr w:val="none" w:sz="0" w:space="0" w:color="auto" w:frame="1"/>
                <w:shd w:val="clear" w:color="auto" w:fill="FFFFFF"/>
              </w:rPr>
              <w:drawing>
                <wp:inline distT="0" distB="0" distL="0" distR="0" wp14:anchorId="6F16FCEB" wp14:editId="5E52B828">
                  <wp:extent cx="2146068" cy="1611332"/>
                  <wp:effectExtent l="0" t="0" r="6985" b="8255"/>
                  <wp:docPr id="5" name="Obrázek 5" descr="Fotogalerie Závěsná skříňka&#1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togalerie Závěsná skříňka&#10;">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0166" cy="1644442"/>
                          </a:xfrm>
                          <a:prstGeom prst="rect">
                            <a:avLst/>
                          </a:prstGeom>
                          <a:noFill/>
                          <a:ln>
                            <a:noFill/>
                          </a:ln>
                        </pic:spPr>
                      </pic:pic>
                    </a:graphicData>
                  </a:graphic>
                </wp:inline>
              </w:drawing>
            </w:r>
          </w:p>
        </w:tc>
      </w:tr>
      <w:tr w:rsidR="00753BD9" w:rsidRPr="001D2AF0" w14:paraId="292EC5E9" w14:textId="77777777" w:rsidTr="0030469A">
        <w:trPr>
          <w:trHeight w:val="340"/>
        </w:trPr>
        <w:tc>
          <w:tcPr>
            <w:tcW w:w="919" w:type="dxa"/>
            <w:vAlign w:val="center"/>
          </w:tcPr>
          <w:p w14:paraId="78B03FF8" w14:textId="77777777" w:rsidR="001D3A6B" w:rsidRPr="001D2AF0" w:rsidRDefault="00DB4C01" w:rsidP="00655E63">
            <w:pPr>
              <w:spacing w:after="0"/>
              <w:ind w:left="0"/>
              <w:rPr>
                <w:rFonts w:ascii="Century Gothic" w:hAnsi="Century Gothic"/>
                <w:b/>
                <w:szCs w:val="20"/>
              </w:rPr>
            </w:pPr>
            <w:r w:rsidRPr="00871F7D">
              <w:rPr>
                <w:rFonts w:ascii="Century Gothic" w:hAnsi="Century Gothic"/>
                <w:b/>
                <w:szCs w:val="20"/>
                <w:highlight w:val="yellow"/>
              </w:rPr>
              <w:lastRenderedPageBreak/>
              <w:t>K-1039</w:t>
            </w:r>
          </w:p>
        </w:tc>
        <w:tc>
          <w:tcPr>
            <w:tcW w:w="5313" w:type="dxa"/>
            <w:vAlign w:val="center"/>
          </w:tcPr>
          <w:p w14:paraId="1C9309DA" w14:textId="77777777" w:rsidR="00EC4057" w:rsidRPr="001D2AF0" w:rsidRDefault="00DB4C01" w:rsidP="003E108E">
            <w:pPr>
              <w:spacing w:after="0"/>
              <w:ind w:left="0"/>
              <w:rPr>
                <w:rFonts w:ascii="Century Gothic" w:hAnsi="Century Gothic"/>
                <w:b/>
                <w:szCs w:val="20"/>
              </w:rPr>
            </w:pPr>
            <w:r w:rsidRPr="001D2AF0">
              <w:rPr>
                <w:rFonts w:ascii="Century Gothic" w:hAnsi="Century Gothic"/>
                <w:b/>
                <w:szCs w:val="20"/>
              </w:rPr>
              <w:t xml:space="preserve">skříňka závěsná s posuvnými </w:t>
            </w:r>
            <w:proofErr w:type="gramStart"/>
            <w:r w:rsidRPr="001D2AF0">
              <w:rPr>
                <w:rFonts w:ascii="Century Gothic" w:hAnsi="Century Gothic"/>
                <w:b/>
                <w:szCs w:val="20"/>
              </w:rPr>
              <w:t>dvířky - NR</w:t>
            </w:r>
            <w:proofErr w:type="gramEnd"/>
            <w:r w:rsidRPr="001D2AF0">
              <w:rPr>
                <w:rFonts w:ascii="Century Gothic" w:hAnsi="Century Gothic"/>
                <w:b/>
                <w:szCs w:val="20"/>
              </w:rPr>
              <w:t xml:space="preserve"> (sestava)</w:t>
            </w:r>
          </w:p>
          <w:p w14:paraId="4FEDB44E" w14:textId="77777777" w:rsidR="00AE1F04" w:rsidRPr="001D2AF0" w:rsidRDefault="00AE1F04" w:rsidP="00AE1F04">
            <w:pPr>
              <w:spacing w:after="0"/>
              <w:ind w:left="0"/>
              <w:rPr>
                <w:rFonts w:ascii="Century Gothic" w:hAnsi="Century Gothic"/>
                <w:szCs w:val="20"/>
              </w:rPr>
            </w:pPr>
            <w:proofErr w:type="spellStart"/>
            <w:r w:rsidRPr="001D2AF0">
              <w:rPr>
                <w:rFonts w:ascii="Century Gothic" w:hAnsi="Century Gothic"/>
                <w:szCs w:val="20"/>
              </w:rPr>
              <w:t>celonerezové</w:t>
            </w:r>
            <w:proofErr w:type="spellEnd"/>
            <w:r w:rsidRPr="001D2AF0">
              <w:rPr>
                <w:rFonts w:ascii="Century Gothic" w:hAnsi="Century Gothic"/>
                <w:szCs w:val="20"/>
              </w:rPr>
              <w:t xml:space="preserve"> provedení, včetně kotevního materiálu, povrch materiálu musí být upraven tak, aby na něm při čištění nedocházelo k ulpívání čistících materiálů, hygienicky udržovatelný, dvířka posuvná, </w:t>
            </w:r>
            <w:r w:rsidR="00DD4C3F" w:rsidRPr="001D2AF0">
              <w:rPr>
                <w:rFonts w:ascii="Century Gothic" w:hAnsi="Century Gothic"/>
                <w:szCs w:val="20"/>
              </w:rPr>
              <w:t>uzamykatelná,</w:t>
            </w:r>
            <w:r w:rsidR="0047538E" w:rsidRPr="001D2AF0">
              <w:rPr>
                <w:rFonts w:ascii="Century Gothic" w:hAnsi="Century Gothic"/>
                <w:szCs w:val="20"/>
              </w:rPr>
              <w:t xml:space="preserve"> vnitřní police,</w:t>
            </w:r>
            <w:r w:rsidR="00DD4C3F" w:rsidRPr="001D2AF0">
              <w:rPr>
                <w:rFonts w:ascii="Century Gothic" w:hAnsi="Century Gothic"/>
                <w:szCs w:val="20"/>
              </w:rPr>
              <w:t xml:space="preserve"> </w:t>
            </w:r>
            <w:proofErr w:type="spellStart"/>
            <w:r w:rsidRPr="001D2AF0">
              <w:rPr>
                <w:rFonts w:ascii="Century Gothic" w:hAnsi="Century Gothic"/>
                <w:szCs w:val="20"/>
              </w:rPr>
              <w:t>tl</w:t>
            </w:r>
            <w:proofErr w:type="spellEnd"/>
            <w:r w:rsidRPr="001D2AF0">
              <w:rPr>
                <w:rFonts w:ascii="Century Gothic" w:hAnsi="Century Gothic"/>
                <w:szCs w:val="20"/>
              </w:rPr>
              <w:t>. nerezového plechu 1,5 mm, vyrobeno z austenitické nerezavějící oceli 18Cr/10Ni jakosti dle ČSN 17240,17241, DIN W.Nr.1.4301, ASTM AISI304</w:t>
            </w:r>
          </w:p>
          <w:p w14:paraId="6D2AF272" w14:textId="77777777" w:rsidR="00DB4C01" w:rsidRPr="001D2AF0" w:rsidRDefault="00DB4C01" w:rsidP="003E108E">
            <w:pPr>
              <w:spacing w:after="0"/>
              <w:ind w:left="0"/>
              <w:rPr>
                <w:rFonts w:ascii="Century Gothic" w:hAnsi="Century Gothic"/>
                <w:szCs w:val="20"/>
              </w:rPr>
            </w:pPr>
            <w:r w:rsidRPr="001D2AF0">
              <w:rPr>
                <w:rFonts w:ascii="Century Gothic" w:hAnsi="Century Gothic"/>
                <w:szCs w:val="20"/>
              </w:rPr>
              <w:t>rozměr 3900/350/600 mm</w:t>
            </w:r>
          </w:p>
          <w:p w14:paraId="1E91BEC1" w14:textId="5640EAC9" w:rsidR="00AE1F04" w:rsidRDefault="00AE1F04" w:rsidP="003E108E">
            <w:pPr>
              <w:spacing w:after="0"/>
              <w:ind w:left="0"/>
              <w:rPr>
                <w:rFonts w:ascii="Century Gothic" w:hAnsi="Century Gothic"/>
                <w:szCs w:val="20"/>
              </w:rPr>
            </w:pPr>
            <w:r w:rsidRPr="001D2AF0">
              <w:rPr>
                <w:rFonts w:ascii="Century Gothic" w:hAnsi="Century Gothic"/>
                <w:szCs w:val="20"/>
              </w:rPr>
              <w:t>celkem 2 kus</w:t>
            </w:r>
            <w:r w:rsidR="0047538E" w:rsidRPr="001D2AF0">
              <w:rPr>
                <w:rFonts w:ascii="Century Gothic" w:hAnsi="Century Gothic"/>
                <w:szCs w:val="20"/>
              </w:rPr>
              <w:t>y</w:t>
            </w:r>
            <w:r w:rsidR="00B27CEE">
              <w:rPr>
                <w:rFonts w:ascii="Century Gothic" w:hAnsi="Century Gothic"/>
                <w:szCs w:val="20"/>
              </w:rPr>
              <w:t xml:space="preserve"> jsou umístěny v místnostech:</w:t>
            </w:r>
            <w:r w:rsidR="00C9309C">
              <w:rPr>
                <w:rFonts w:ascii="Century Gothic" w:hAnsi="Century Gothic"/>
                <w:szCs w:val="20"/>
              </w:rPr>
              <w:t xml:space="preserve"> N2.011, </w:t>
            </w:r>
            <w:r w:rsidR="00871F7D">
              <w:rPr>
                <w:rFonts w:ascii="Century Gothic" w:hAnsi="Century Gothic"/>
                <w:szCs w:val="20"/>
              </w:rPr>
              <w:t>N3.011</w:t>
            </w:r>
          </w:p>
          <w:p w14:paraId="23A3DEA6" w14:textId="74D80702" w:rsidR="00753BD9" w:rsidRPr="001D2AF0" w:rsidRDefault="00753BD9" w:rsidP="003E108E">
            <w:pPr>
              <w:spacing w:after="0"/>
              <w:ind w:left="0"/>
              <w:rPr>
                <w:rFonts w:ascii="Century Gothic" w:hAnsi="Century Gothic"/>
                <w:szCs w:val="20"/>
              </w:rPr>
            </w:pPr>
          </w:p>
        </w:tc>
        <w:tc>
          <w:tcPr>
            <w:tcW w:w="3799" w:type="dxa"/>
            <w:vAlign w:val="center"/>
          </w:tcPr>
          <w:p w14:paraId="60A15B0C" w14:textId="75476020" w:rsidR="001D3A6B" w:rsidRPr="001D2AF0" w:rsidRDefault="00D16649" w:rsidP="001D3A6B">
            <w:pPr>
              <w:spacing w:after="0"/>
              <w:ind w:left="0"/>
              <w:rPr>
                <w:rFonts w:ascii="Century Gothic" w:hAnsi="Century Gothic"/>
                <w:szCs w:val="20"/>
              </w:rPr>
            </w:pPr>
            <w:r>
              <w:rPr>
                <w:noProof/>
              </w:rPr>
              <w:drawing>
                <wp:inline distT="0" distB="0" distL="0" distR="0" wp14:anchorId="0F8248B8" wp14:editId="33F8A0E7">
                  <wp:extent cx="2208896" cy="2589581"/>
                  <wp:effectExtent l="0" t="0" r="1270" b="127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7695" cy="2635067"/>
                          </a:xfrm>
                          <a:prstGeom prst="rect">
                            <a:avLst/>
                          </a:prstGeom>
                          <a:noFill/>
                          <a:ln>
                            <a:noFill/>
                          </a:ln>
                        </pic:spPr>
                      </pic:pic>
                    </a:graphicData>
                  </a:graphic>
                </wp:inline>
              </w:drawing>
            </w:r>
          </w:p>
        </w:tc>
      </w:tr>
      <w:tr w:rsidR="00753BD9" w:rsidRPr="001D2AF0" w14:paraId="405B97C4" w14:textId="77777777" w:rsidTr="0030469A">
        <w:trPr>
          <w:trHeight w:val="340"/>
        </w:trPr>
        <w:tc>
          <w:tcPr>
            <w:tcW w:w="919" w:type="dxa"/>
            <w:vAlign w:val="center"/>
          </w:tcPr>
          <w:p w14:paraId="026B3A5D" w14:textId="77777777" w:rsidR="001D3A6B" w:rsidRPr="001D2AF0" w:rsidRDefault="00DB4C01" w:rsidP="000F250B">
            <w:pPr>
              <w:spacing w:after="0"/>
              <w:ind w:left="0"/>
              <w:rPr>
                <w:rFonts w:ascii="Century Gothic" w:hAnsi="Century Gothic"/>
                <w:b/>
                <w:szCs w:val="20"/>
              </w:rPr>
            </w:pPr>
            <w:r w:rsidRPr="00871F7D">
              <w:rPr>
                <w:rFonts w:ascii="Century Gothic" w:hAnsi="Century Gothic"/>
                <w:b/>
                <w:szCs w:val="20"/>
                <w:highlight w:val="yellow"/>
              </w:rPr>
              <w:t>K-1127</w:t>
            </w:r>
          </w:p>
        </w:tc>
        <w:tc>
          <w:tcPr>
            <w:tcW w:w="5313" w:type="dxa"/>
            <w:vAlign w:val="center"/>
          </w:tcPr>
          <w:p w14:paraId="66AAB688" w14:textId="77777777" w:rsidR="00DB4C01" w:rsidRPr="001D2AF0" w:rsidRDefault="00DB4C01" w:rsidP="00DB4C01">
            <w:pPr>
              <w:spacing w:after="0"/>
              <w:ind w:left="0"/>
              <w:rPr>
                <w:rFonts w:ascii="Century Gothic" w:hAnsi="Century Gothic"/>
                <w:b/>
                <w:szCs w:val="20"/>
              </w:rPr>
            </w:pPr>
            <w:r w:rsidRPr="001D2AF0">
              <w:rPr>
                <w:rFonts w:ascii="Century Gothic" w:hAnsi="Century Gothic"/>
                <w:b/>
                <w:szCs w:val="20"/>
              </w:rPr>
              <w:t xml:space="preserve">stůl pracovní skříňový, zadní </w:t>
            </w:r>
            <w:proofErr w:type="gramStart"/>
            <w:r w:rsidRPr="001D2AF0">
              <w:rPr>
                <w:rFonts w:ascii="Century Gothic" w:hAnsi="Century Gothic"/>
                <w:b/>
                <w:szCs w:val="20"/>
              </w:rPr>
              <w:t>límec - NR</w:t>
            </w:r>
            <w:proofErr w:type="gramEnd"/>
          </w:p>
          <w:p w14:paraId="3E297AD1" w14:textId="77777777" w:rsidR="0047538E" w:rsidRPr="001D2AF0" w:rsidRDefault="0047538E" w:rsidP="0047538E">
            <w:pPr>
              <w:spacing w:after="0"/>
              <w:ind w:left="0"/>
              <w:rPr>
                <w:rFonts w:ascii="Century Gothic" w:hAnsi="Century Gothic"/>
                <w:szCs w:val="20"/>
              </w:rPr>
            </w:pPr>
            <w:r w:rsidRPr="001D2AF0">
              <w:rPr>
                <w:rFonts w:ascii="Century Gothic" w:hAnsi="Century Gothic"/>
                <w:szCs w:val="20"/>
              </w:rPr>
              <w:t xml:space="preserve">povrch materiálu musí být upraven tak, aby na něm při čištění nedocházelo k ulpívání čistících materiálů, hygienicky udržovatelný, možnost výškově přenastavit nohy až o 20 mm, zadní límec, dvířka stolu posuvná, uzamykatelná, vnitřní police, </w:t>
            </w:r>
            <w:proofErr w:type="spellStart"/>
            <w:r w:rsidRPr="001D2AF0">
              <w:rPr>
                <w:rFonts w:ascii="Century Gothic" w:hAnsi="Century Gothic"/>
                <w:szCs w:val="20"/>
              </w:rPr>
              <w:t>celonerezové</w:t>
            </w:r>
            <w:proofErr w:type="spellEnd"/>
            <w:r w:rsidRPr="001D2AF0">
              <w:rPr>
                <w:rFonts w:ascii="Century Gothic" w:hAnsi="Century Gothic"/>
                <w:szCs w:val="20"/>
              </w:rPr>
              <w:t xml:space="preserve"> provedení, </w:t>
            </w:r>
            <w:proofErr w:type="spellStart"/>
            <w:r w:rsidRPr="001D2AF0">
              <w:rPr>
                <w:rFonts w:ascii="Century Gothic" w:hAnsi="Century Gothic"/>
                <w:szCs w:val="20"/>
              </w:rPr>
              <w:t>tl</w:t>
            </w:r>
            <w:proofErr w:type="spellEnd"/>
            <w:r w:rsidRPr="001D2AF0">
              <w:rPr>
                <w:rFonts w:ascii="Century Gothic" w:hAnsi="Century Gothic"/>
                <w:szCs w:val="20"/>
              </w:rPr>
              <w:t>. nerezového plechu 1,5 mm, vyrobeno z austenitické nerezavějící oceli 18Cr/10Ni jakosti dle ČSN 17240,17241, DIN W.Nr.1.4301, ASTM AISI304</w:t>
            </w:r>
          </w:p>
          <w:p w14:paraId="5859749F" w14:textId="77777777" w:rsidR="009A1511" w:rsidRPr="001D2AF0" w:rsidRDefault="00DB4C01" w:rsidP="00425123">
            <w:pPr>
              <w:spacing w:after="0"/>
              <w:ind w:left="0"/>
              <w:rPr>
                <w:rFonts w:ascii="Century Gothic" w:hAnsi="Century Gothic"/>
                <w:szCs w:val="20"/>
              </w:rPr>
            </w:pPr>
            <w:r w:rsidRPr="001D2AF0">
              <w:rPr>
                <w:rFonts w:ascii="Century Gothic" w:hAnsi="Century Gothic"/>
                <w:szCs w:val="20"/>
              </w:rPr>
              <w:t>rozměr 2700/600/850 mm</w:t>
            </w:r>
          </w:p>
          <w:p w14:paraId="213B477C" w14:textId="1F1B7E4F" w:rsidR="00B27CEE" w:rsidRDefault="00B27CEE" w:rsidP="00B27CEE">
            <w:pPr>
              <w:spacing w:after="0"/>
              <w:ind w:left="0"/>
              <w:rPr>
                <w:rFonts w:ascii="Century Gothic" w:hAnsi="Century Gothic"/>
                <w:szCs w:val="20"/>
              </w:rPr>
            </w:pPr>
            <w:r w:rsidRPr="001D2AF0">
              <w:rPr>
                <w:rFonts w:ascii="Century Gothic" w:hAnsi="Century Gothic"/>
                <w:szCs w:val="20"/>
              </w:rPr>
              <w:t>celkem 2 kusy</w:t>
            </w:r>
            <w:r>
              <w:rPr>
                <w:rFonts w:ascii="Century Gothic" w:hAnsi="Century Gothic"/>
                <w:szCs w:val="20"/>
              </w:rPr>
              <w:t xml:space="preserve"> jsou umístěny v místnostech:</w:t>
            </w:r>
            <w:r w:rsidR="002B3ACE">
              <w:rPr>
                <w:rFonts w:ascii="Century Gothic" w:hAnsi="Century Gothic"/>
                <w:szCs w:val="20"/>
              </w:rPr>
              <w:t xml:space="preserve"> N2.011,</w:t>
            </w:r>
            <w:r w:rsidR="00871F7D">
              <w:rPr>
                <w:rFonts w:ascii="Century Gothic" w:hAnsi="Century Gothic"/>
                <w:szCs w:val="20"/>
              </w:rPr>
              <w:t xml:space="preserve"> N3.011</w:t>
            </w:r>
          </w:p>
          <w:p w14:paraId="06EBB15A" w14:textId="40448F53" w:rsidR="0047538E" w:rsidRDefault="0047538E" w:rsidP="00425123">
            <w:pPr>
              <w:spacing w:after="0"/>
              <w:ind w:left="0"/>
              <w:rPr>
                <w:rFonts w:ascii="Century Gothic" w:hAnsi="Century Gothic"/>
                <w:szCs w:val="20"/>
              </w:rPr>
            </w:pPr>
          </w:p>
          <w:p w14:paraId="5837FE39" w14:textId="77777777" w:rsidR="00753BD9" w:rsidRDefault="00753BD9" w:rsidP="00425123">
            <w:pPr>
              <w:spacing w:after="0"/>
              <w:ind w:left="0"/>
              <w:rPr>
                <w:rFonts w:ascii="Century Gothic" w:hAnsi="Century Gothic"/>
                <w:szCs w:val="20"/>
              </w:rPr>
            </w:pPr>
          </w:p>
          <w:p w14:paraId="3B528D7F" w14:textId="77777777" w:rsidR="00753BD9" w:rsidRDefault="00753BD9" w:rsidP="00425123">
            <w:pPr>
              <w:spacing w:after="0"/>
              <w:ind w:left="0"/>
              <w:rPr>
                <w:rFonts w:ascii="Century Gothic" w:hAnsi="Century Gothic"/>
                <w:szCs w:val="20"/>
              </w:rPr>
            </w:pPr>
          </w:p>
          <w:p w14:paraId="6ADA31B2" w14:textId="77777777" w:rsidR="00753BD9" w:rsidRDefault="00753BD9" w:rsidP="00425123">
            <w:pPr>
              <w:spacing w:after="0"/>
              <w:ind w:left="0"/>
              <w:rPr>
                <w:rFonts w:ascii="Century Gothic" w:hAnsi="Century Gothic"/>
                <w:szCs w:val="20"/>
              </w:rPr>
            </w:pPr>
          </w:p>
          <w:p w14:paraId="7ADBE9A6" w14:textId="690B2012" w:rsidR="00753BD9" w:rsidRPr="001D2AF0" w:rsidRDefault="00753BD9" w:rsidP="00425123">
            <w:pPr>
              <w:spacing w:after="0"/>
              <w:ind w:left="0"/>
              <w:rPr>
                <w:rFonts w:ascii="Century Gothic" w:hAnsi="Century Gothic"/>
                <w:szCs w:val="20"/>
              </w:rPr>
            </w:pPr>
          </w:p>
        </w:tc>
        <w:tc>
          <w:tcPr>
            <w:tcW w:w="3799" w:type="dxa"/>
            <w:vAlign w:val="center"/>
          </w:tcPr>
          <w:p w14:paraId="619F891A" w14:textId="668F0FD4" w:rsidR="001D3A6B" w:rsidRPr="001D2AF0" w:rsidRDefault="00E3326B" w:rsidP="001D3A6B">
            <w:pPr>
              <w:spacing w:after="0"/>
              <w:ind w:left="0"/>
              <w:rPr>
                <w:rFonts w:ascii="Century Gothic" w:hAnsi="Century Gothic"/>
                <w:szCs w:val="20"/>
              </w:rPr>
            </w:pPr>
            <w:r>
              <w:rPr>
                <w:noProof/>
              </w:rPr>
              <w:drawing>
                <wp:inline distT="0" distB="0" distL="0" distR="0" wp14:anchorId="5FD41652" wp14:editId="54FDCCFF">
                  <wp:extent cx="2174425" cy="1674546"/>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6092" cy="1698933"/>
                          </a:xfrm>
                          <a:prstGeom prst="rect">
                            <a:avLst/>
                          </a:prstGeom>
                          <a:noFill/>
                          <a:ln>
                            <a:noFill/>
                          </a:ln>
                        </pic:spPr>
                      </pic:pic>
                    </a:graphicData>
                  </a:graphic>
                </wp:inline>
              </w:drawing>
            </w:r>
          </w:p>
        </w:tc>
      </w:tr>
      <w:tr w:rsidR="00753BD9" w:rsidRPr="001D2AF0" w14:paraId="70B02E66" w14:textId="77777777" w:rsidTr="0030469A">
        <w:trPr>
          <w:trHeight w:val="340"/>
        </w:trPr>
        <w:tc>
          <w:tcPr>
            <w:tcW w:w="919" w:type="dxa"/>
          </w:tcPr>
          <w:p w14:paraId="14DA1492" w14:textId="77777777" w:rsidR="00BB2A5E" w:rsidRPr="001D2AF0" w:rsidRDefault="00DB4C01" w:rsidP="000F250B">
            <w:pPr>
              <w:spacing w:after="0"/>
              <w:ind w:left="0"/>
              <w:rPr>
                <w:rFonts w:ascii="Century Gothic" w:hAnsi="Century Gothic"/>
                <w:b/>
                <w:szCs w:val="20"/>
              </w:rPr>
            </w:pPr>
            <w:r w:rsidRPr="00871F7D">
              <w:rPr>
                <w:rFonts w:ascii="Century Gothic" w:hAnsi="Century Gothic"/>
                <w:b/>
                <w:szCs w:val="20"/>
                <w:highlight w:val="yellow"/>
              </w:rPr>
              <w:t>KP-1013</w:t>
            </w:r>
          </w:p>
        </w:tc>
        <w:tc>
          <w:tcPr>
            <w:tcW w:w="5313" w:type="dxa"/>
          </w:tcPr>
          <w:p w14:paraId="0D53DAC4" w14:textId="77777777" w:rsidR="00A138BE" w:rsidRPr="001D2AF0" w:rsidRDefault="00DB4C01" w:rsidP="00A138BE">
            <w:pPr>
              <w:spacing w:after="0"/>
              <w:ind w:left="0"/>
              <w:rPr>
                <w:rFonts w:ascii="Century Gothic" w:hAnsi="Century Gothic"/>
                <w:b/>
                <w:szCs w:val="20"/>
              </w:rPr>
            </w:pPr>
            <w:r w:rsidRPr="001D2AF0">
              <w:rPr>
                <w:rFonts w:ascii="Century Gothic" w:hAnsi="Century Gothic"/>
                <w:b/>
                <w:szCs w:val="20"/>
              </w:rPr>
              <w:t>skříňka závěsná s posuvnými dvířky – NR</w:t>
            </w:r>
          </w:p>
          <w:p w14:paraId="64FC4DBE" w14:textId="77777777" w:rsidR="0047538E" w:rsidRPr="001D2AF0" w:rsidRDefault="0047538E" w:rsidP="0047538E">
            <w:pPr>
              <w:spacing w:after="0"/>
              <w:ind w:left="0"/>
              <w:rPr>
                <w:rFonts w:ascii="Century Gothic" w:hAnsi="Century Gothic"/>
                <w:szCs w:val="20"/>
              </w:rPr>
            </w:pPr>
            <w:proofErr w:type="spellStart"/>
            <w:r w:rsidRPr="001D2AF0">
              <w:rPr>
                <w:rFonts w:ascii="Century Gothic" w:hAnsi="Century Gothic"/>
                <w:szCs w:val="20"/>
              </w:rPr>
              <w:t>celonerezové</w:t>
            </w:r>
            <w:proofErr w:type="spellEnd"/>
            <w:r w:rsidRPr="001D2AF0">
              <w:rPr>
                <w:rFonts w:ascii="Century Gothic" w:hAnsi="Century Gothic"/>
                <w:szCs w:val="20"/>
              </w:rPr>
              <w:t xml:space="preserve"> provedení, včetně kotevního materiálu, povrch materiálu musí být upraven tak, aby na něm při čištění nedocházelo k ulpívání čistících materiálů, hygienicky udržovatelný, dvířka posuvná, uzamykatelná, vnitřní police, </w:t>
            </w:r>
            <w:proofErr w:type="spellStart"/>
            <w:r w:rsidRPr="001D2AF0">
              <w:rPr>
                <w:rFonts w:ascii="Century Gothic" w:hAnsi="Century Gothic"/>
                <w:szCs w:val="20"/>
              </w:rPr>
              <w:t>tl</w:t>
            </w:r>
            <w:proofErr w:type="spellEnd"/>
            <w:r w:rsidRPr="001D2AF0">
              <w:rPr>
                <w:rFonts w:ascii="Century Gothic" w:hAnsi="Century Gothic"/>
                <w:szCs w:val="20"/>
              </w:rPr>
              <w:t>. nerezového plechu 1,5 mm, vyrobeno z austenitické nerezavějící oceli 18Cr/10Ni jakosti dle ČSN 17240,17241, DIN W.Nr.1.4301, ASTM AISI304</w:t>
            </w:r>
          </w:p>
          <w:p w14:paraId="3E3F693C" w14:textId="77777777" w:rsidR="00DB4C01" w:rsidRPr="001D2AF0" w:rsidRDefault="00DB4C01" w:rsidP="00A138BE">
            <w:pPr>
              <w:spacing w:after="0"/>
              <w:ind w:left="0"/>
              <w:rPr>
                <w:rFonts w:ascii="Century Gothic" w:hAnsi="Century Gothic"/>
                <w:szCs w:val="20"/>
              </w:rPr>
            </w:pPr>
            <w:r w:rsidRPr="001D2AF0">
              <w:rPr>
                <w:rFonts w:ascii="Century Gothic" w:hAnsi="Century Gothic"/>
                <w:szCs w:val="20"/>
              </w:rPr>
              <w:t>rozměr 1300/350/600 mm</w:t>
            </w:r>
          </w:p>
          <w:p w14:paraId="41D5B277" w14:textId="56954BE0" w:rsidR="00871F7D" w:rsidRDefault="00B27CEE" w:rsidP="00B27CEE">
            <w:pPr>
              <w:spacing w:after="0"/>
              <w:ind w:left="0"/>
              <w:rPr>
                <w:rFonts w:ascii="Century Gothic" w:hAnsi="Century Gothic"/>
                <w:szCs w:val="20"/>
              </w:rPr>
            </w:pPr>
            <w:r w:rsidRPr="001D2AF0">
              <w:rPr>
                <w:rFonts w:ascii="Century Gothic" w:hAnsi="Century Gothic"/>
                <w:szCs w:val="20"/>
              </w:rPr>
              <w:t>celkem 2 kusy</w:t>
            </w:r>
            <w:r>
              <w:rPr>
                <w:rFonts w:ascii="Century Gothic" w:hAnsi="Century Gothic"/>
                <w:szCs w:val="20"/>
              </w:rPr>
              <w:t xml:space="preserve"> jsou umístěny v místnostech:</w:t>
            </w:r>
            <w:r w:rsidR="002B3ACE">
              <w:rPr>
                <w:rFonts w:ascii="Century Gothic" w:hAnsi="Century Gothic"/>
                <w:szCs w:val="20"/>
              </w:rPr>
              <w:t xml:space="preserve"> N2.035,</w:t>
            </w:r>
            <w:r w:rsidR="00871F7D">
              <w:rPr>
                <w:rFonts w:ascii="Century Gothic" w:hAnsi="Century Gothic"/>
                <w:szCs w:val="20"/>
              </w:rPr>
              <w:t xml:space="preserve"> N3.035</w:t>
            </w:r>
          </w:p>
          <w:p w14:paraId="64CB6058" w14:textId="424709B3" w:rsidR="0047538E" w:rsidRDefault="0047538E" w:rsidP="00A138BE">
            <w:pPr>
              <w:spacing w:after="0"/>
              <w:ind w:left="0"/>
              <w:rPr>
                <w:rFonts w:ascii="Century Gothic" w:hAnsi="Century Gothic"/>
                <w:szCs w:val="20"/>
              </w:rPr>
            </w:pPr>
          </w:p>
          <w:p w14:paraId="3DCFB5FB" w14:textId="77777777" w:rsidR="00753BD9" w:rsidRDefault="00753BD9" w:rsidP="00A138BE">
            <w:pPr>
              <w:spacing w:after="0"/>
              <w:ind w:left="0"/>
              <w:rPr>
                <w:rFonts w:ascii="Century Gothic" w:hAnsi="Century Gothic"/>
                <w:szCs w:val="20"/>
              </w:rPr>
            </w:pPr>
          </w:p>
          <w:p w14:paraId="62F7500D" w14:textId="77777777" w:rsidR="00753BD9" w:rsidRDefault="00753BD9" w:rsidP="00A138BE">
            <w:pPr>
              <w:spacing w:after="0"/>
              <w:ind w:left="0"/>
              <w:rPr>
                <w:rFonts w:ascii="Century Gothic" w:hAnsi="Century Gothic"/>
                <w:szCs w:val="20"/>
              </w:rPr>
            </w:pPr>
          </w:p>
          <w:p w14:paraId="2044013B" w14:textId="77777777" w:rsidR="00753BD9" w:rsidRDefault="00753BD9" w:rsidP="00A138BE">
            <w:pPr>
              <w:spacing w:after="0"/>
              <w:ind w:left="0"/>
              <w:rPr>
                <w:rFonts w:ascii="Century Gothic" w:hAnsi="Century Gothic"/>
                <w:szCs w:val="20"/>
              </w:rPr>
            </w:pPr>
          </w:p>
          <w:p w14:paraId="21B4FC43" w14:textId="7D1BD64C" w:rsidR="00753BD9" w:rsidRPr="001D2AF0" w:rsidRDefault="00753BD9" w:rsidP="00A138BE">
            <w:pPr>
              <w:spacing w:after="0"/>
              <w:ind w:left="0"/>
              <w:rPr>
                <w:rFonts w:ascii="Century Gothic" w:hAnsi="Century Gothic"/>
                <w:szCs w:val="20"/>
              </w:rPr>
            </w:pPr>
          </w:p>
        </w:tc>
        <w:tc>
          <w:tcPr>
            <w:tcW w:w="3799" w:type="dxa"/>
          </w:tcPr>
          <w:p w14:paraId="373E6B89" w14:textId="2066FAF8" w:rsidR="00BB2A5E" w:rsidRPr="001D2AF0" w:rsidRDefault="00D16649" w:rsidP="000310E4">
            <w:pPr>
              <w:spacing w:after="0"/>
              <w:ind w:left="0"/>
              <w:rPr>
                <w:rFonts w:ascii="Century Gothic" w:hAnsi="Century Gothic"/>
                <w:szCs w:val="20"/>
              </w:rPr>
            </w:pPr>
            <w:r>
              <w:rPr>
                <w:noProof/>
              </w:rPr>
              <w:drawing>
                <wp:inline distT="0" distB="0" distL="0" distR="0" wp14:anchorId="6C14FDC2" wp14:editId="018BD002">
                  <wp:extent cx="2216150" cy="2284095"/>
                  <wp:effectExtent l="0" t="0" r="0" b="190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7636" cy="2337160"/>
                          </a:xfrm>
                          <a:prstGeom prst="rect">
                            <a:avLst/>
                          </a:prstGeom>
                          <a:noFill/>
                          <a:ln>
                            <a:noFill/>
                          </a:ln>
                        </pic:spPr>
                      </pic:pic>
                    </a:graphicData>
                  </a:graphic>
                </wp:inline>
              </w:drawing>
            </w:r>
          </w:p>
        </w:tc>
      </w:tr>
      <w:tr w:rsidR="00753BD9" w:rsidRPr="001D2AF0" w14:paraId="4EDABCDF" w14:textId="77777777" w:rsidTr="0030469A">
        <w:trPr>
          <w:trHeight w:val="340"/>
        </w:trPr>
        <w:tc>
          <w:tcPr>
            <w:tcW w:w="919" w:type="dxa"/>
          </w:tcPr>
          <w:p w14:paraId="31F0F1C5" w14:textId="77777777" w:rsidR="001C04DE" w:rsidRPr="001D2AF0" w:rsidRDefault="00DB4C01" w:rsidP="00CE6666">
            <w:pPr>
              <w:spacing w:after="0"/>
              <w:ind w:left="0"/>
              <w:rPr>
                <w:rFonts w:ascii="Century Gothic" w:hAnsi="Century Gothic"/>
                <w:b/>
                <w:szCs w:val="20"/>
              </w:rPr>
            </w:pPr>
            <w:r w:rsidRPr="00554DEF">
              <w:rPr>
                <w:rFonts w:ascii="Century Gothic" w:hAnsi="Century Gothic"/>
                <w:b/>
                <w:szCs w:val="20"/>
                <w:highlight w:val="yellow"/>
              </w:rPr>
              <w:lastRenderedPageBreak/>
              <w:t>KP-1112</w:t>
            </w:r>
          </w:p>
        </w:tc>
        <w:tc>
          <w:tcPr>
            <w:tcW w:w="5313" w:type="dxa"/>
          </w:tcPr>
          <w:p w14:paraId="0377F002" w14:textId="77777777" w:rsidR="00E16767" w:rsidRPr="001D2AF0" w:rsidRDefault="00DB4C01" w:rsidP="000F250B">
            <w:pPr>
              <w:spacing w:after="0"/>
              <w:ind w:left="0"/>
              <w:rPr>
                <w:rFonts w:ascii="Century Gothic" w:hAnsi="Century Gothic"/>
                <w:b/>
                <w:szCs w:val="20"/>
              </w:rPr>
            </w:pPr>
            <w:r w:rsidRPr="001D2AF0">
              <w:rPr>
                <w:rFonts w:ascii="Century Gothic" w:hAnsi="Century Gothic"/>
                <w:b/>
                <w:szCs w:val="20"/>
              </w:rPr>
              <w:t xml:space="preserve">stůl </w:t>
            </w:r>
            <w:proofErr w:type="gramStart"/>
            <w:r w:rsidRPr="001D2AF0">
              <w:rPr>
                <w:rFonts w:ascii="Century Gothic" w:hAnsi="Century Gothic"/>
                <w:b/>
                <w:szCs w:val="20"/>
              </w:rPr>
              <w:t>mycí - 2dřez</w:t>
            </w:r>
            <w:proofErr w:type="gramEnd"/>
            <w:r w:rsidRPr="001D2AF0">
              <w:rPr>
                <w:rFonts w:ascii="Century Gothic" w:hAnsi="Century Gothic"/>
                <w:b/>
                <w:szCs w:val="20"/>
              </w:rPr>
              <w:t>, skříňový, zadní límec – NR</w:t>
            </w:r>
          </w:p>
          <w:p w14:paraId="2B3F1D3F" w14:textId="77777777" w:rsidR="0047538E" w:rsidRPr="001D2AF0" w:rsidRDefault="0047538E" w:rsidP="000F250B">
            <w:pPr>
              <w:spacing w:after="0"/>
              <w:ind w:left="0"/>
              <w:rPr>
                <w:rFonts w:ascii="Century Gothic" w:hAnsi="Century Gothic"/>
                <w:szCs w:val="20"/>
              </w:rPr>
            </w:pPr>
            <w:r w:rsidRPr="001D2AF0">
              <w:rPr>
                <w:rFonts w:ascii="Century Gothic" w:hAnsi="Century Gothic"/>
                <w:szCs w:val="20"/>
              </w:rPr>
              <w:t xml:space="preserve">lisovaný 2-dřez, povrch nerezového materiálu musí být upraven tak, aby na něm nedocházelo při čištění k ulpívání čistících materiálů, hygienicky udržovatelný, možnost výškově přenastavit nohy až o 20 mm, zadní límec, dvířka stolu posuvná, uzamykatelná, </w:t>
            </w:r>
            <w:proofErr w:type="spellStart"/>
            <w:r w:rsidRPr="001D2AF0">
              <w:rPr>
                <w:rFonts w:ascii="Century Gothic" w:hAnsi="Century Gothic"/>
                <w:szCs w:val="20"/>
              </w:rPr>
              <w:t>celonerezové</w:t>
            </w:r>
            <w:proofErr w:type="spellEnd"/>
            <w:r w:rsidRPr="001D2AF0">
              <w:rPr>
                <w:rFonts w:ascii="Century Gothic" w:hAnsi="Century Gothic"/>
                <w:szCs w:val="20"/>
              </w:rPr>
              <w:t xml:space="preserve"> provedení, </w:t>
            </w:r>
            <w:proofErr w:type="spellStart"/>
            <w:r w:rsidRPr="001D2AF0">
              <w:rPr>
                <w:rFonts w:ascii="Century Gothic" w:hAnsi="Century Gothic"/>
                <w:szCs w:val="20"/>
              </w:rPr>
              <w:t>tl</w:t>
            </w:r>
            <w:proofErr w:type="spellEnd"/>
            <w:r w:rsidRPr="001D2AF0">
              <w:rPr>
                <w:rFonts w:ascii="Century Gothic" w:hAnsi="Century Gothic"/>
                <w:szCs w:val="20"/>
              </w:rPr>
              <w:t xml:space="preserve">. nerezového plechu 1,5 mm, rádiusové provedení dřezů, </w:t>
            </w:r>
            <w:proofErr w:type="spellStart"/>
            <w:r w:rsidRPr="001D2AF0">
              <w:rPr>
                <w:rFonts w:ascii="Century Gothic" w:hAnsi="Century Gothic"/>
                <w:szCs w:val="20"/>
              </w:rPr>
              <w:t>vevaření</w:t>
            </w:r>
            <w:proofErr w:type="spellEnd"/>
            <w:r w:rsidRPr="001D2AF0">
              <w:rPr>
                <w:rFonts w:ascii="Century Gothic" w:hAnsi="Century Gothic"/>
                <w:szCs w:val="20"/>
              </w:rPr>
              <w:t xml:space="preserve"> dřezu musí být provedeno s vybroušeným bezespárovým napojením bez vizuální možnosti zjištění místa tohoto napojení</w:t>
            </w:r>
            <w:r w:rsidR="00580AA8" w:rsidRPr="001D2AF0">
              <w:rPr>
                <w:rFonts w:ascii="Century Gothic" w:hAnsi="Century Gothic"/>
                <w:szCs w:val="20"/>
              </w:rPr>
              <w:t>, vnitřní rozměr dřezu min. 400 x 400 mm, hl. min. 250 mm,</w:t>
            </w:r>
            <w:r w:rsidRPr="001D2AF0">
              <w:rPr>
                <w:rFonts w:ascii="Century Gothic" w:hAnsi="Century Gothic"/>
                <w:szCs w:val="20"/>
              </w:rPr>
              <w:t xml:space="preserve"> vyrobeny z austenitické nerezavějící oceli 18Cr/10Ni  jakosti dle ČSN 17240,17241, DIN W.Nr.1.4301, ASTM AISI304</w:t>
            </w:r>
          </w:p>
          <w:p w14:paraId="2F51CD49" w14:textId="77777777" w:rsidR="00DB4C01" w:rsidRPr="001D2AF0" w:rsidRDefault="00DB4C01" w:rsidP="000F250B">
            <w:pPr>
              <w:spacing w:after="0"/>
              <w:ind w:left="0"/>
              <w:rPr>
                <w:rFonts w:ascii="Century Gothic" w:hAnsi="Century Gothic"/>
                <w:szCs w:val="20"/>
              </w:rPr>
            </w:pPr>
            <w:r w:rsidRPr="001D2AF0">
              <w:rPr>
                <w:rFonts w:ascii="Century Gothic" w:hAnsi="Century Gothic"/>
                <w:szCs w:val="20"/>
              </w:rPr>
              <w:t>rozměr 1200/600/</w:t>
            </w:r>
            <w:proofErr w:type="gramStart"/>
            <w:r w:rsidRPr="001D2AF0">
              <w:rPr>
                <w:rFonts w:ascii="Century Gothic" w:hAnsi="Century Gothic"/>
                <w:szCs w:val="20"/>
              </w:rPr>
              <w:t>850mm</w:t>
            </w:r>
            <w:proofErr w:type="gramEnd"/>
          </w:p>
          <w:p w14:paraId="6A17A05D" w14:textId="589C8165" w:rsidR="0047538E" w:rsidRDefault="0047538E" w:rsidP="000F250B">
            <w:pPr>
              <w:spacing w:after="0"/>
              <w:ind w:left="0"/>
              <w:rPr>
                <w:rFonts w:ascii="Century Gothic" w:hAnsi="Century Gothic"/>
                <w:szCs w:val="20"/>
              </w:rPr>
            </w:pPr>
            <w:r w:rsidRPr="001D2AF0">
              <w:rPr>
                <w:rFonts w:ascii="Century Gothic" w:hAnsi="Century Gothic"/>
                <w:szCs w:val="20"/>
              </w:rPr>
              <w:t>celkem 5 kusů</w:t>
            </w:r>
            <w:r w:rsidR="00B27CEE">
              <w:rPr>
                <w:rFonts w:ascii="Century Gothic" w:hAnsi="Century Gothic"/>
                <w:szCs w:val="20"/>
              </w:rPr>
              <w:t xml:space="preserve"> je umístěno v místnostech:</w:t>
            </w:r>
            <w:r w:rsidR="002B3ACE">
              <w:rPr>
                <w:rFonts w:ascii="Century Gothic" w:hAnsi="Century Gothic"/>
                <w:szCs w:val="20"/>
              </w:rPr>
              <w:t xml:space="preserve"> </w:t>
            </w:r>
            <w:r w:rsidR="00554DEF">
              <w:rPr>
                <w:rFonts w:ascii="Century Gothic" w:hAnsi="Century Gothic"/>
                <w:szCs w:val="20"/>
              </w:rPr>
              <w:t xml:space="preserve">N1.011, </w:t>
            </w:r>
            <w:r w:rsidR="002B3ACE">
              <w:rPr>
                <w:rFonts w:ascii="Century Gothic" w:hAnsi="Century Gothic"/>
                <w:szCs w:val="20"/>
              </w:rPr>
              <w:t>N2.011, N2.035,</w:t>
            </w:r>
            <w:r w:rsidR="00871F7D">
              <w:rPr>
                <w:rFonts w:ascii="Century Gothic" w:hAnsi="Century Gothic"/>
                <w:szCs w:val="20"/>
              </w:rPr>
              <w:t xml:space="preserve"> N3.011, </w:t>
            </w:r>
            <w:r w:rsidR="00554DEF">
              <w:rPr>
                <w:rFonts w:ascii="Century Gothic" w:hAnsi="Century Gothic"/>
                <w:szCs w:val="20"/>
              </w:rPr>
              <w:t>N3.035</w:t>
            </w:r>
          </w:p>
          <w:p w14:paraId="703D235D" w14:textId="276FF22C" w:rsidR="00753BD9" w:rsidRPr="001D2AF0" w:rsidRDefault="00753BD9" w:rsidP="000F250B">
            <w:pPr>
              <w:spacing w:after="0"/>
              <w:ind w:left="0"/>
              <w:rPr>
                <w:rFonts w:ascii="Century Gothic" w:hAnsi="Century Gothic"/>
                <w:szCs w:val="20"/>
              </w:rPr>
            </w:pPr>
          </w:p>
        </w:tc>
        <w:tc>
          <w:tcPr>
            <w:tcW w:w="3799" w:type="dxa"/>
          </w:tcPr>
          <w:p w14:paraId="183CDA2F" w14:textId="77777777" w:rsidR="00CD17D0" w:rsidRDefault="00CD17D0" w:rsidP="000310E4">
            <w:pPr>
              <w:spacing w:after="0"/>
              <w:ind w:left="0"/>
              <w:rPr>
                <w:noProof/>
              </w:rPr>
            </w:pPr>
          </w:p>
          <w:p w14:paraId="7B7474CB" w14:textId="77777777" w:rsidR="00CD17D0" w:rsidRDefault="00CD17D0" w:rsidP="000310E4">
            <w:pPr>
              <w:spacing w:after="0"/>
              <w:ind w:left="0"/>
              <w:rPr>
                <w:noProof/>
              </w:rPr>
            </w:pPr>
          </w:p>
          <w:p w14:paraId="74828950" w14:textId="718AF8B7" w:rsidR="001C04DE" w:rsidRPr="001D2AF0" w:rsidRDefault="00E3326B" w:rsidP="000310E4">
            <w:pPr>
              <w:spacing w:after="0"/>
              <w:ind w:left="0"/>
              <w:rPr>
                <w:rFonts w:ascii="Century Gothic" w:hAnsi="Century Gothic"/>
                <w:szCs w:val="20"/>
              </w:rPr>
            </w:pPr>
            <w:r>
              <w:rPr>
                <w:noProof/>
              </w:rPr>
              <w:drawing>
                <wp:inline distT="0" distB="0" distL="0" distR="0" wp14:anchorId="729A6AA3" wp14:editId="3542002F">
                  <wp:extent cx="2216506" cy="1720087"/>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1466" cy="1762738"/>
                          </a:xfrm>
                          <a:prstGeom prst="rect">
                            <a:avLst/>
                          </a:prstGeom>
                          <a:noFill/>
                          <a:ln>
                            <a:noFill/>
                          </a:ln>
                        </pic:spPr>
                      </pic:pic>
                    </a:graphicData>
                  </a:graphic>
                </wp:inline>
              </w:drawing>
            </w:r>
          </w:p>
        </w:tc>
      </w:tr>
      <w:tr w:rsidR="00753BD9" w:rsidRPr="001D2AF0" w14:paraId="76F7F2EC" w14:textId="77777777" w:rsidTr="0030469A">
        <w:trPr>
          <w:trHeight w:val="340"/>
        </w:trPr>
        <w:tc>
          <w:tcPr>
            <w:tcW w:w="919" w:type="dxa"/>
          </w:tcPr>
          <w:p w14:paraId="388C85C3" w14:textId="77777777" w:rsidR="005C6529" w:rsidRPr="001D2AF0" w:rsidRDefault="00DB4C01" w:rsidP="002727E1">
            <w:pPr>
              <w:spacing w:after="0"/>
              <w:ind w:left="0"/>
              <w:rPr>
                <w:rFonts w:ascii="Century Gothic" w:hAnsi="Century Gothic"/>
                <w:b/>
                <w:szCs w:val="20"/>
              </w:rPr>
            </w:pPr>
            <w:r w:rsidRPr="00554DEF">
              <w:rPr>
                <w:rFonts w:ascii="Century Gothic" w:hAnsi="Century Gothic"/>
                <w:b/>
                <w:szCs w:val="20"/>
                <w:highlight w:val="yellow"/>
              </w:rPr>
              <w:t>KP-1113</w:t>
            </w:r>
          </w:p>
        </w:tc>
        <w:tc>
          <w:tcPr>
            <w:tcW w:w="5313" w:type="dxa"/>
          </w:tcPr>
          <w:p w14:paraId="01F46003" w14:textId="77777777" w:rsidR="005C6529" w:rsidRPr="001D2AF0" w:rsidRDefault="00DB4C01" w:rsidP="009804B6">
            <w:pPr>
              <w:spacing w:after="0"/>
              <w:ind w:left="0"/>
              <w:rPr>
                <w:rFonts w:ascii="Century Gothic" w:hAnsi="Century Gothic"/>
                <w:b/>
                <w:szCs w:val="20"/>
              </w:rPr>
            </w:pPr>
            <w:r w:rsidRPr="001D2AF0">
              <w:rPr>
                <w:rFonts w:ascii="Century Gothic" w:hAnsi="Century Gothic"/>
                <w:b/>
                <w:szCs w:val="20"/>
              </w:rPr>
              <w:t>stůl pracovní skříňový, zadní límec – NR</w:t>
            </w:r>
          </w:p>
          <w:p w14:paraId="17140239" w14:textId="77777777" w:rsidR="00580AA8" w:rsidRPr="001D2AF0" w:rsidRDefault="00580AA8" w:rsidP="00473198">
            <w:pPr>
              <w:spacing w:after="0"/>
              <w:ind w:left="0"/>
              <w:jc w:val="both"/>
              <w:rPr>
                <w:rFonts w:ascii="Century Gothic" w:hAnsi="Century Gothic"/>
                <w:szCs w:val="20"/>
              </w:rPr>
            </w:pPr>
            <w:r w:rsidRPr="001D2AF0">
              <w:rPr>
                <w:rFonts w:ascii="Century Gothic" w:hAnsi="Century Gothic"/>
                <w:szCs w:val="20"/>
              </w:rPr>
              <w:t xml:space="preserve">povrch materiálu musí být upraven tak, aby na něm při čištění nedocházelo k ulpívání čistících materiálů, hygienicky udržovatelný, možnost výškově přenastavit nohy až o 20 mm, zadní límec, dvířka stolu posuvná, uzamykatelná, vnitřní police, </w:t>
            </w:r>
            <w:proofErr w:type="spellStart"/>
            <w:r w:rsidRPr="001D2AF0">
              <w:rPr>
                <w:rFonts w:ascii="Century Gothic" w:hAnsi="Century Gothic"/>
                <w:szCs w:val="20"/>
              </w:rPr>
              <w:t>celonerezové</w:t>
            </w:r>
            <w:proofErr w:type="spellEnd"/>
            <w:r w:rsidRPr="001D2AF0">
              <w:rPr>
                <w:rFonts w:ascii="Century Gothic" w:hAnsi="Century Gothic"/>
                <w:szCs w:val="20"/>
              </w:rPr>
              <w:t xml:space="preserve"> provedení, </w:t>
            </w:r>
            <w:proofErr w:type="spellStart"/>
            <w:r w:rsidRPr="001D2AF0">
              <w:rPr>
                <w:rFonts w:ascii="Century Gothic" w:hAnsi="Century Gothic"/>
                <w:szCs w:val="20"/>
              </w:rPr>
              <w:t>tl</w:t>
            </w:r>
            <w:proofErr w:type="spellEnd"/>
            <w:r w:rsidRPr="001D2AF0">
              <w:rPr>
                <w:rFonts w:ascii="Century Gothic" w:hAnsi="Century Gothic"/>
                <w:szCs w:val="20"/>
              </w:rPr>
              <w:t>. nerezového plechu 1,5 mm, vyrobeno z austenitické nerezavějící oceli 18Cr/10Ni jakosti dle ČSN 17240,17241, DIN W.Nr.1.4301, ASTM AISI304</w:t>
            </w:r>
          </w:p>
          <w:p w14:paraId="75A601D9" w14:textId="77777777" w:rsidR="00DB4C01" w:rsidRPr="001D2AF0" w:rsidRDefault="00DB4C01" w:rsidP="009804B6">
            <w:pPr>
              <w:spacing w:after="0"/>
              <w:ind w:left="0"/>
              <w:rPr>
                <w:rFonts w:ascii="Century Gothic" w:hAnsi="Century Gothic"/>
                <w:szCs w:val="20"/>
              </w:rPr>
            </w:pPr>
            <w:r w:rsidRPr="001D2AF0">
              <w:rPr>
                <w:rFonts w:ascii="Century Gothic" w:hAnsi="Century Gothic"/>
                <w:szCs w:val="20"/>
              </w:rPr>
              <w:t>rozměr 1300/600/</w:t>
            </w:r>
            <w:proofErr w:type="gramStart"/>
            <w:r w:rsidRPr="001D2AF0">
              <w:rPr>
                <w:rFonts w:ascii="Century Gothic" w:hAnsi="Century Gothic"/>
                <w:szCs w:val="20"/>
              </w:rPr>
              <w:t>850mm</w:t>
            </w:r>
            <w:proofErr w:type="gramEnd"/>
          </w:p>
          <w:p w14:paraId="7CA1DB10" w14:textId="071CECCB" w:rsidR="00580AA8" w:rsidRPr="001D2AF0" w:rsidRDefault="00B27CEE" w:rsidP="009804B6">
            <w:pPr>
              <w:spacing w:after="0"/>
              <w:ind w:left="0"/>
              <w:rPr>
                <w:rFonts w:ascii="Century Gothic" w:hAnsi="Century Gothic"/>
                <w:szCs w:val="20"/>
              </w:rPr>
            </w:pPr>
            <w:r w:rsidRPr="001D2AF0">
              <w:rPr>
                <w:rFonts w:ascii="Century Gothic" w:hAnsi="Century Gothic"/>
                <w:szCs w:val="20"/>
              </w:rPr>
              <w:t>celkem 2 kusy</w:t>
            </w:r>
            <w:r>
              <w:rPr>
                <w:rFonts w:ascii="Century Gothic" w:hAnsi="Century Gothic"/>
                <w:szCs w:val="20"/>
              </w:rPr>
              <w:t xml:space="preserve"> jsou umístěny v místnostech:</w:t>
            </w:r>
            <w:r w:rsidR="002B3ACE">
              <w:rPr>
                <w:rFonts w:ascii="Century Gothic" w:hAnsi="Century Gothic"/>
                <w:szCs w:val="20"/>
              </w:rPr>
              <w:t xml:space="preserve"> N2.035,</w:t>
            </w:r>
            <w:r w:rsidR="00554DEF">
              <w:rPr>
                <w:rFonts w:ascii="Century Gothic" w:hAnsi="Century Gothic"/>
                <w:szCs w:val="20"/>
              </w:rPr>
              <w:t xml:space="preserve"> N3.035</w:t>
            </w:r>
          </w:p>
        </w:tc>
        <w:tc>
          <w:tcPr>
            <w:tcW w:w="3799" w:type="dxa"/>
          </w:tcPr>
          <w:p w14:paraId="7A41BA41" w14:textId="77777777" w:rsidR="00D16649" w:rsidRDefault="00D16649" w:rsidP="000310E4">
            <w:pPr>
              <w:spacing w:after="0"/>
              <w:ind w:left="0"/>
              <w:rPr>
                <w:noProof/>
              </w:rPr>
            </w:pPr>
          </w:p>
          <w:p w14:paraId="1CC012CC" w14:textId="77777777" w:rsidR="00D16649" w:rsidRDefault="00D16649" w:rsidP="000310E4">
            <w:pPr>
              <w:spacing w:after="0"/>
              <w:ind w:left="0"/>
              <w:rPr>
                <w:noProof/>
              </w:rPr>
            </w:pPr>
          </w:p>
          <w:p w14:paraId="33E3E2A8" w14:textId="5DA1A9C6" w:rsidR="00D16649" w:rsidRDefault="00D16649" w:rsidP="000310E4">
            <w:pPr>
              <w:spacing w:after="0"/>
              <w:ind w:left="0"/>
              <w:rPr>
                <w:noProof/>
              </w:rPr>
            </w:pPr>
            <w:r>
              <w:rPr>
                <w:noProof/>
              </w:rPr>
              <w:drawing>
                <wp:inline distT="0" distB="0" distL="0" distR="0" wp14:anchorId="1DFAEB4C" wp14:editId="3E217855">
                  <wp:extent cx="2174425" cy="1674546"/>
                  <wp:effectExtent l="0" t="0" r="0" b="190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6092" cy="1698933"/>
                          </a:xfrm>
                          <a:prstGeom prst="rect">
                            <a:avLst/>
                          </a:prstGeom>
                          <a:noFill/>
                          <a:ln>
                            <a:noFill/>
                          </a:ln>
                        </pic:spPr>
                      </pic:pic>
                    </a:graphicData>
                  </a:graphic>
                </wp:inline>
              </w:drawing>
            </w:r>
          </w:p>
          <w:p w14:paraId="685DF11E" w14:textId="3A39B015" w:rsidR="005C6529" w:rsidRPr="001D2AF0" w:rsidRDefault="005C6529" w:rsidP="000310E4">
            <w:pPr>
              <w:spacing w:after="0"/>
              <w:ind w:left="0"/>
              <w:rPr>
                <w:rFonts w:ascii="Century Gothic" w:hAnsi="Century Gothic"/>
                <w:szCs w:val="20"/>
              </w:rPr>
            </w:pPr>
          </w:p>
        </w:tc>
      </w:tr>
      <w:tr w:rsidR="00753BD9" w:rsidRPr="001D2AF0" w14:paraId="6B3EC143" w14:textId="77777777" w:rsidTr="0030469A">
        <w:trPr>
          <w:trHeight w:val="340"/>
        </w:trPr>
        <w:tc>
          <w:tcPr>
            <w:tcW w:w="919" w:type="dxa"/>
          </w:tcPr>
          <w:p w14:paraId="212F3E93" w14:textId="77777777" w:rsidR="005B4300" w:rsidRPr="001D2AF0" w:rsidRDefault="00DB4C01" w:rsidP="005B4300">
            <w:pPr>
              <w:spacing w:after="0"/>
              <w:ind w:left="0"/>
              <w:rPr>
                <w:rFonts w:ascii="Century Gothic" w:hAnsi="Century Gothic"/>
                <w:b/>
                <w:szCs w:val="20"/>
              </w:rPr>
            </w:pPr>
            <w:r w:rsidRPr="00871F7D">
              <w:rPr>
                <w:rFonts w:ascii="Century Gothic" w:hAnsi="Century Gothic"/>
                <w:b/>
                <w:szCs w:val="20"/>
                <w:highlight w:val="yellow"/>
              </w:rPr>
              <w:t>KP-1117</w:t>
            </w:r>
          </w:p>
        </w:tc>
        <w:tc>
          <w:tcPr>
            <w:tcW w:w="5313" w:type="dxa"/>
          </w:tcPr>
          <w:p w14:paraId="2C80442D" w14:textId="77777777" w:rsidR="005B4300" w:rsidRPr="001D2AF0" w:rsidRDefault="00DB4C01" w:rsidP="000310E4">
            <w:pPr>
              <w:spacing w:after="0"/>
              <w:ind w:left="0"/>
              <w:rPr>
                <w:rFonts w:ascii="Century Gothic" w:hAnsi="Century Gothic"/>
                <w:szCs w:val="20"/>
              </w:rPr>
            </w:pPr>
            <w:r w:rsidRPr="001D2AF0">
              <w:rPr>
                <w:rFonts w:ascii="Century Gothic" w:hAnsi="Century Gothic"/>
                <w:b/>
                <w:szCs w:val="20"/>
              </w:rPr>
              <w:t xml:space="preserve">stůl </w:t>
            </w:r>
            <w:proofErr w:type="gramStart"/>
            <w:r w:rsidRPr="001D2AF0">
              <w:rPr>
                <w:rFonts w:ascii="Century Gothic" w:hAnsi="Century Gothic"/>
                <w:b/>
                <w:szCs w:val="20"/>
              </w:rPr>
              <w:t>mycí - 1dřez</w:t>
            </w:r>
            <w:proofErr w:type="gramEnd"/>
            <w:r w:rsidRPr="001D2AF0">
              <w:rPr>
                <w:rFonts w:ascii="Century Gothic" w:hAnsi="Century Gothic"/>
                <w:b/>
                <w:szCs w:val="20"/>
              </w:rPr>
              <w:t xml:space="preserve"> velký, skříňový, zadní límec – NR</w:t>
            </w:r>
          </w:p>
          <w:p w14:paraId="4FC443B8" w14:textId="77777777" w:rsidR="00580AA8" w:rsidRPr="001D2AF0" w:rsidRDefault="00580AA8" w:rsidP="00473198">
            <w:pPr>
              <w:spacing w:after="0"/>
              <w:ind w:left="0"/>
              <w:jc w:val="both"/>
              <w:rPr>
                <w:rFonts w:ascii="Century Gothic" w:hAnsi="Century Gothic"/>
                <w:szCs w:val="20"/>
              </w:rPr>
            </w:pPr>
            <w:r w:rsidRPr="001D2AF0">
              <w:rPr>
                <w:rFonts w:ascii="Century Gothic" w:hAnsi="Century Gothic"/>
                <w:szCs w:val="20"/>
              </w:rPr>
              <w:t xml:space="preserve">lisovaný 1-dřez velký, povrch nerezového materiálu musí být upraven tak, aby na něm nedocházelo při čištění k ulpívání čistících materiálů, hygienicky udržovatelný, možnost výškově přenastavit nohy až o 20 mm, zadní límec, dvířka stolu posuvná, uzamykatelná, </w:t>
            </w:r>
            <w:proofErr w:type="spellStart"/>
            <w:r w:rsidRPr="001D2AF0">
              <w:rPr>
                <w:rFonts w:ascii="Century Gothic" w:hAnsi="Century Gothic"/>
                <w:szCs w:val="20"/>
              </w:rPr>
              <w:t>celonerezové</w:t>
            </w:r>
            <w:proofErr w:type="spellEnd"/>
            <w:r w:rsidRPr="001D2AF0">
              <w:rPr>
                <w:rFonts w:ascii="Century Gothic" w:hAnsi="Century Gothic"/>
                <w:szCs w:val="20"/>
              </w:rPr>
              <w:t xml:space="preserve"> provedení, </w:t>
            </w:r>
            <w:proofErr w:type="spellStart"/>
            <w:r w:rsidRPr="001D2AF0">
              <w:rPr>
                <w:rFonts w:ascii="Century Gothic" w:hAnsi="Century Gothic"/>
                <w:szCs w:val="20"/>
              </w:rPr>
              <w:t>tl</w:t>
            </w:r>
            <w:proofErr w:type="spellEnd"/>
            <w:r w:rsidRPr="001D2AF0">
              <w:rPr>
                <w:rFonts w:ascii="Century Gothic" w:hAnsi="Century Gothic"/>
                <w:szCs w:val="20"/>
              </w:rPr>
              <w:t xml:space="preserve">. nerezového plechu 1,5 mm, rádiusové provedení dřezů, </w:t>
            </w:r>
            <w:proofErr w:type="spellStart"/>
            <w:r w:rsidRPr="001D2AF0">
              <w:rPr>
                <w:rFonts w:ascii="Century Gothic" w:hAnsi="Century Gothic"/>
                <w:szCs w:val="20"/>
              </w:rPr>
              <w:t>vevaření</w:t>
            </w:r>
            <w:proofErr w:type="spellEnd"/>
            <w:r w:rsidRPr="001D2AF0">
              <w:rPr>
                <w:rFonts w:ascii="Century Gothic" w:hAnsi="Century Gothic"/>
                <w:szCs w:val="20"/>
              </w:rPr>
              <w:t xml:space="preserve"> dřezu musí být provedeno s vybroušeným bezespárovým napojením bez vizuální možnosti zjištění místa tohoto napojení, vnitřní rozměr dřezu min. 1000 x 400 mm, hl. min. 250 mm, vyrobeny z austenitické nerezavějící oceli 18Cr/10Ni  jakosti dle ČSN 17240,17241, DIN W.Nr.1.4301, ASTM AISI304</w:t>
            </w:r>
          </w:p>
          <w:p w14:paraId="3766CDB9" w14:textId="77777777" w:rsidR="00DB4C01" w:rsidRPr="001D2AF0" w:rsidRDefault="00DB4C01" w:rsidP="000310E4">
            <w:pPr>
              <w:spacing w:after="0"/>
              <w:ind w:left="0"/>
              <w:rPr>
                <w:rFonts w:ascii="Century Gothic" w:hAnsi="Century Gothic"/>
                <w:szCs w:val="20"/>
              </w:rPr>
            </w:pPr>
            <w:r w:rsidRPr="001D2AF0">
              <w:rPr>
                <w:rFonts w:ascii="Century Gothic" w:hAnsi="Century Gothic"/>
                <w:szCs w:val="20"/>
              </w:rPr>
              <w:t>rozměr 1700/600/</w:t>
            </w:r>
            <w:proofErr w:type="gramStart"/>
            <w:r w:rsidRPr="001D2AF0">
              <w:rPr>
                <w:rFonts w:ascii="Century Gothic" w:hAnsi="Century Gothic"/>
                <w:szCs w:val="20"/>
              </w:rPr>
              <w:t>850mm</w:t>
            </w:r>
            <w:proofErr w:type="gramEnd"/>
          </w:p>
          <w:p w14:paraId="381FA520" w14:textId="6BC9EF8C" w:rsidR="00580AA8" w:rsidRDefault="00580AA8" w:rsidP="000310E4">
            <w:pPr>
              <w:spacing w:after="0"/>
              <w:ind w:left="0"/>
              <w:rPr>
                <w:rFonts w:ascii="Century Gothic" w:hAnsi="Century Gothic"/>
                <w:szCs w:val="20"/>
              </w:rPr>
            </w:pPr>
            <w:r w:rsidRPr="001D2AF0">
              <w:rPr>
                <w:rFonts w:ascii="Century Gothic" w:hAnsi="Century Gothic"/>
                <w:szCs w:val="20"/>
              </w:rPr>
              <w:t>celkem 1 kus</w:t>
            </w:r>
            <w:r w:rsidR="00B27CEE">
              <w:rPr>
                <w:rFonts w:ascii="Century Gothic" w:hAnsi="Century Gothic"/>
                <w:szCs w:val="20"/>
              </w:rPr>
              <w:t xml:space="preserve"> je umístěný v místnosti:</w:t>
            </w:r>
            <w:r w:rsidR="005537B9">
              <w:rPr>
                <w:rFonts w:ascii="Century Gothic" w:hAnsi="Century Gothic"/>
                <w:szCs w:val="20"/>
              </w:rPr>
              <w:t xml:space="preserve"> N1.029</w:t>
            </w:r>
          </w:p>
          <w:p w14:paraId="3CF7C72B" w14:textId="77777777" w:rsidR="00083585" w:rsidRDefault="00083585" w:rsidP="000310E4">
            <w:pPr>
              <w:spacing w:after="0"/>
              <w:ind w:left="0"/>
              <w:rPr>
                <w:rFonts w:ascii="Century Gothic" w:hAnsi="Century Gothic"/>
                <w:szCs w:val="20"/>
              </w:rPr>
            </w:pPr>
          </w:p>
          <w:p w14:paraId="4F2E7F46" w14:textId="77777777" w:rsidR="00753BD9" w:rsidRDefault="00753BD9" w:rsidP="000310E4">
            <w:pPr>
              <w:spacing w:after="0"/>
              <w:ind w:left="0"/>
              <w:rPr>
                <w:rFonts w:ascii="Century Gothic" w:hAnsi="Century Gothic"/>
                <w:szCs w:val="20"/>
              </w:rPr>
            </w:pPr>
          </w:p>
          <w:p w14:paraId="7DEF10EA" w14:textId="68CAC0E4" w:rsidR="00753BD9" w:rsidRPr="001D2AF0" w:rsidRDefault="00753BD9" w:rsidP="000310E4">
            <w:pPr>
              <w:spacing w:after="0"/>
              <w:ind w:left="0"/>
              <w:rPr>
                <w:rFonts w:ascii="Century Gothic" w:hAnsi="Century Gothic"/>
                <w:szCs w:val="20"/>
              </w:rPr>
            </w:pPr>
          </w:p>
        </w:tc>
        <w:tc>
          <w:tcPr>
            <w:tcW w:w="3799" w:type="dxa"/>
          </w:tcPr>
          <w:p w14:paraId="0ECA6AC9" w14:textId="77777777" w:rsidR="00CD17D0" w:rsidRDefault="00CD17D0" w:rsidP="000310E4">
            <w:pPr>
              <w:spacing w:after="0"/>
              <w:ind w:left="0"/>
              <w:rPr>
                <w:noProof/>
              </w:rPr>
            </w:pPr>
          </w:p>
          <w:p w14:paraId="7A56A34B" w14:textId="77777777" w:rsidR="00CD17D0" w:rsidRDefault="00CD17D0" w:rsidP="000310E4">
            <w:pPr>
              <w:spacing w:after="0"/>
              <w:ind w:left="0"/>
              <w:rPr>
                <w:noProof/>
              </w:rPr>
            </w:pPr>
          </w:p>
          <w:p w14:paraId="2D2653CD" w14:textId="77777777" w:rsidR="00CD17D0" w:rsidRDefault="00CD17D0" w:rsidP="000310E4">
            <w:pPr>
              <w:spacing w:after="0"/>
              <w:ind w:left="0"/>
              <w:rPr>
                <w:noProof/>
              </w:rPr>
            </w:pPr>
          </w:p>
          <w:p w14:paraId="5768D1A0" w14:textId="68C3732C" w:rsidR="005B4300" w:rsidRPr="001D2AF0" w:rsidRDefault="00CD17D0" w:rsidP="000310E4">
            <w:pPr>
              <w:spacing w:after="0"/>
              <w:ind w:left="0"/>
              <w:rPr>
                <w:rFonts w:ascii="Century Gothic" w:hAnsi="Century Gothic"/>
                <w:szCs w:val="20"/>
              </w:rPr>
            </w:pPr>
            <w:r>
              <w:rPr>
                <w:noProof/>
              </w:rPr>
              <w:drawing>
                <wp:inline distT="0" distB="0" distL="0" distR="0" wp14:anchorId="409D5C50" wp14:editId="59C8C94B">
                  <wp:extent cx="2084278" cy="15937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38670" cy="1635356"/>
                          </a:xfrm>
                          <a:prstGeom prst="rect">
                            <a:avLst/>
                          </a:prstGeom>
                          <a:noFill/>
                          <a:ln>
                            <a:noFill/>
                          </a:ln>
                        </pic:spPr>
                      </pic:pic>
                    </a:graphicData>
                  </a:graphic>
                </wp:inline>
              </w:drawing>
            </w:r>
          </w:p>
        </w:tc>
      </w:tr>
      <w:tr w:rsidR="00753BD9" w:rsidRPr="001D2AF0" w14:paraId="4B2D742C" w14:textId="77777777" w:rsidTr="0030469A">
        <w:trPr>
          <w:trHeight w:val="340"/>
        </w:trPr>
        <w:tc>
          <w:tcPr>
            <w:tcW w:w="919" w:type="dxa"/>
          </w:tcPr>
          <w:p w14:paraId="0BF5071A" w14:textId="77777777" w:rsidR="00554DEF" w:rsidRDefault="00554DEF" w:rsidP="005B4300">
            <w:pPr>
              <w:spacing w:after="0"/>
              <w:ind w:left="0"/>
              <w:rPr>
                <w:rFonts w:ascii="Century Gothic" w:hAnsi="Century Gothic"/>
                <w:b/>
                <w:szCs w:val="20"/>
                <w:highlight w:val="yellow"/>
              </w:rPr>
            </w:pPr>
          </w:p>
          <w:p w14:paraId="681B9480" w14:textId="77777777" w:rsidR="00554DEF" w:rsidRDefault="00554DEF" w:rsidP="005B4300">
            <w:pPr>
              <w:spacing w:after="0"/>
              <w:ind w:left="0"/>
              <w:rPr>
                <w:rFonts w:ascii="Century Gothic" w:hAnsi="Century Gothic"/>
                <w:b/>
                <w:szCs w:val="20"/>
                <w:highlight w:val="yellow"/>
              </w:rPr>
            </w:pPr>
          </w:p>
          <w:p w14:paraId="618914E2" w14:textId="521E1BC1" w:rsidR="005B4300" w:rsidRPr="001D2AF0" w:rsidRDefault="00DB4C01" w:rsidP="005B4300">
            <w:pPr>
              <w:spacing w:after="0"/>
              <w:ind w:left="0"/>
              <w:rPr>
                <w:rFonts w:ascii="Century Gothic" w:hAnsi="Century Gothic"/>
                <w:b/>
                <w:szCs w:val="20"/>
              </w:rPr>
            </w:pPr>
            <w:r w:rsidRPr="00871F7D">
              <w:rPr>
                <w:rFonts w:ascii="Century Gothic" w:hAnsi="Century Gothic"/>
                <w:b/>
                <w:szCs w:val="20"/>
                <w:highlight w:val="yellow"/>
              </w:rPr>
              <w:t>N-2095</w:t>
            </w:r>
          </w:p>
        </w:tc>
        <w:tc>
          <w:tcPr>
            <w:tcW w:w="5313" w:type="dxa"/>
          </w:tcPr>
          <w:p w14:paraId="7D89CB40" w14:textId="08A09976" w:rsidR="00554DEF" w:rsidRDefault="00554DEF" w:rsidP="000310E4">
            <w:pPr>
              <w:spacing w:after="0"/>
              <w:ind w:left="0"/>
              <w:rPr>
                <w:rFonts w:ascii="Century Gothic" w:hAnsi="Century Gothic"/>
                <w:b/>
                <w:szCs w:val="20"/>
              </w:rPr>
            </w:pPr>
          </w:p>
          <w:p w14:paraId="142BF95E" w14:textId="77777777" w:rsidR="00083585" w:rsidRDefault="00083585" w:rsidP="000310E4">
            <w:pPr>
              <w:spacing w:after="0"/>
              <w:ind w:left="0"/>
              <w:rPr>
                <w:rFonts w:ascii="Century Gothic" w:hAnsi="Century Gothic"/>
                <w:b/>
                <w:szCs w:val="20"/>
              </w:rPr>
            </w:pPr>
          </w:p>
          <w:p w14:paraId="62F31185" w14:textId="78F8D82A" w:rsidR="005B4300" w:rsidRPr="001D2AF0" w:rsidRDefault="00DB4C01" w:rsidP="000310E4">
            <w:pPr>
              <w:spacing w:after="0"/>
              <w:ind w:left="0"/>
              <w:rPr>
                <w:rFonts w:ascii="Century Gothic" w:hAnsi="Century Gothic"/>
                <w:b/>
                <w:szCs w:val="20"/>
              </w:rPr>
            </w:pPr>
            <w:r w:rsidRPr="001D2AF0">
              <w:rPr>
                <w:rFonts w:ascii="Century Gothic" w:hAnsi="Century Gothic"/>
                <w:b/>
                <w:szCs w:val="20"/>
              </w:rPr>
              <w:t>skříň na uložení sterilního materiálu, uzamykatelná</w:t>
            </w:r>
          </w:p>
          <w:p w14:paraId="21F3F8FB" w14:textId="77777777" w:rsidR="00ED12A4" w:rsidRPr="001D2AF0" w:rsidRDefault="00453AE3" w:rsidP="00473198">
            <w:pPr>
              <w:spacing w:after="0"/>
              <w:ind w:left="0"/>
              <w:jc w:val="both"/>
              <w:rPr>
                <w:rFonts w:ascii="Century Gothic" w:hAnsi="Century Gothic"/>
                <w:szCs w:val="20"/>
              </w:rPr>
            </w:pPr>
            <w:r w:rsidRPr="001D2AF0">
              <w:rPr>
                <w:rFonts w:ascii="Century Gothic" w:hAnsi="Century Gothic"/>
                <w:szCs w:val="20"/>
              </w:rPr>
              <w:t xml:space="preserve">speciální systém pro uložení sterilního materiálu musí být z vhodného materiálu nepodléhajícímu destrukci vlivem užívání ve zdravotnickém prostředí, standardních chemikálií pro povrchovou dezinfekci - elektrolyticky pozinkovaná ocel, tloušťka materiálu min. 1mm, odolná povrchová úprava - prášková </w:t>
            </w:r>
            <w:proofErr w:type="spellStart"/>
            <w:r w:rsidRPr="001D2AF0">
              <w:rPr>
                <w:rFonts w:ascii="Century Gothic" w:hAnsi="Century Gothic"/>
                <w:szCs w:val="20"/>
              </w:rPr>
              <w:t>epoxypolyesterová</w:t>
            </w:r>
            <w:proofErr w:type="spellEnd"/>
            <w:r w:rsidRPr="001D2AF0">
              <w:rPr>
                <w:rFonts w:ascii="Century Gothic" w:hAnsi="Century Gothic"/>
                <w:szCs w:val="20"/>
              </w:rPr>
              <w:t xml:space="preserve"> barva, systém umožňující používání magnetických popisek na dveře, korpusy a zásuvky, barevné provedení čelních ploch dle dohody s uživatelem, korpus skříní a přední dveře dvoustěnné s vlepenou izolací prachotěsnou a zvukotěsnou, dveře musí být opatřeny celoobvodovým těsněním a závěsy, které umožňují snadnou dezinfekci s úhlem otevření min. 260°, navržené řešení musí být modulární, police z  nerezové oceli umožňující snadnou údržbu a dezinfekci s možností snadného přestavení, zásuvky musí být s teleskopickými výjezdy  a vybaveny dojezdem pro úplné uzavření, dorazy v zásuvkách musí být osazeny dorazovým tlumením, systém musí být s minimem nedostupných míst pro údržbu a dezinfekci směrem k podlaze i stěnám - přitmelení k podlaze, </w:t>
            </w:r>
            <w:proofErr w:type="spellStart"/>
            <w:r w:rsidRPr="001D2AF0">
              <w:rPr>
                <w:rFonts w:ascii="Century Gothic" w:hAnsi="Century Gothic"/>
                <w:szCs w:val="20"/>
              </w:rPr>
              <w:t>dokrytování</w:t>
            </w:r>
            <w:proofErr w:type="spellEnd"/>
            <w:r w:rsidRPr="001D2AF0">
              <w:rPr>
                <w:rFonts w:ascii="Century Gothic" w:hAnsi="Century Gothic"/>
                <w:szCs w:val="20"/>
              </w:rPr>
              <w:t xml:space="preserve"> ke stěnám, systém musí mít možnost výškového přizpůsobení vzhledem k nerovnostem podlahy – sokl každé skříně s výškově stavitelnými skrytými nožkami a krycími lištami, kryjícími jednotlivé sokly, skříně uzamykatelné,</w:t>
            </w:r>
            <w:r w:rsidR="004665C7" w:rsidRPr="001D2AF0">
              <w:rPr>
                <w:rFonts w:ascii="Century Gothic" w:hAnsi="Century Gothic"/>
                <w:szCs w:val="20"/>
              </w:rPr>
              <w:t xml:space="preserve"> vnitřní uspořádání skříně – police s možností rektifikace, vestavěné kovové zásuvky, vnitřní ISO modulové koše, přesné uspořádání skříně nutno odsouhlasit uživatelem</w:t>
            </w:r>
          </w:p>
          <w:p w14:paraId="27A36A9C" w14:textId="77777777" w:rsidR="00DB4C01" w:rsidRPr="001D2AF0" w:rsidRDefault="00DB4C01" w:rsidP="000310E4">
            <w:pPr>
              <w:spacing w:after="0"/>
              <w:ind w:left="0"/>
              <w:rPr>
                <w:rFonts w:ascii="Century Gothic" w:hAnsi="Century Gothic"/>
                <w:szCs w:val="20"/>
              </w:rPr>
            </w:pPr>
            <w:r w:rsidRPr="001D2AF0">
              <w:rPr>
                <w:rFonts w:ascii="Century Gothic" w:hAnsi="Century Gothic"/>
                <w:szCs w:val="20"/>
              </w:rPr>
              <w:t>rozměr 900/600/2000 mm</w:t>
            </w:r>
          </w:p>
          <w:p w14:paraId="3CD53BE0" w14:textId="1877A74D" w:rsidR="004665C7" w:rsidRDefault="004665C7" w:rsidP="000310E4">
            <w:pPr>
              <w:spacing w:after="0"/>
              <w:ind w:left="0"/>
              <w:rPr>
                <w:rFonts w:ascii="Century Gothic" w:hAnsi="Century Gothic"/>
                <w:szCs w:val="20"/>
              </w:rPr>
            </w:pPr>
            <w:r w:rsidRPr="001D2AF0">
              <w:rPr>
                <w:rFonts w:ascii="Century Gothic" w:hAnsi="Century Gothic"/>
                <w:szCs w:val="20"/>
              </w:rPr>
              <w:t>celkem 8 k</w:t>
            </w:r>
            <w:r w:rsidR="00871F7D">
              <w:rPr>
                <w:rFonts w:ascii="Century Gothic" w:hAnsi="Century Gothic"/>
                <w:szCs w:val="20"/>
              </w:rPr>
              <w:t>s</w:t>
            </w:r>
            <w:r w:rsidR="00B27CEE">
              <w:rPr>
                <w:rFonts w:ascii="Century Gothic" w:hAnsi="Century Gothic"/>
                <w:szCs w:val="20"/>
              </w:rPr>
              <w:t xml:space="preserve"> je umístěno v místnostech:</w:t>
            </w:r>
            <w:r w:rsidR="00871F7D">
              <w:rPr>
                <w:rFonts w:ascii="Century Gothic" w:hAnsi="Century Gothic"/>
                <w:szCs w:val="20"/>
              </w:rPr>
              <w:t xml:space="preserve"> </w:t>
            </w:r>
            <w:r w:rsidR="00C9309C">
              <w:rPr>
                <w:rFonts w:ascii="Century Gothic" w:hAnsi="Century Gothic"/>
                <w:szCs w:val="20"/>
              </w:rPr>
              <w:t>N2.010 (4</w:t>
            </w:r>
            <w:r w:rsidR="00871F7D">
              <w:rPr>
                <w:rFonts w:ascii="Century Gothic" w:hAnsi="Century Gothic"/>
                <w:szCs w:val="20"/>
              </w:rPr>
              <w:t xml:space="preserve"> </w:t>
            </w:r>
            <w:r w:rsidR="00C9309C">
              <w:rPr>
                <w:rFonts w:ascii="Century Gothic" w:hAnsi="Century Gothic"/>
                <w:szCs w:val="20"/>
              </w:rPr>
              <w:t>ks)</w:t>
            </w:r>
            <w:r w:rsidR="00871F7D">
              <w:rPr>
                <w:rFonts w:ascii="Century Gothic" w:hAnsi="Century Gothic"/>
                <w:szCs w:val="20"/>
              </w:rPr>
              <w:t>, N3.010 (4 ks)</w:t>
            </w:r>
          </w:p>
          <w:p w14:paraId="4159E65A" w14:textId="051CE718" w:rsidR="00554DEF" w:rsidRDefault="00554DEF" w:rsidP="000310E4">
            <w:pPr>
              <w:spacing w:after="0"/>
              <w:ind w:left="0"/>
              <w:rPr>
                <w:rFonts w:ascii="Century Gothic" w:hAnsi="Century Gothic"/>
                <w:szCs w:val="20"/>
              </w:rPr>
            </w:pPr>
          </w:p>
          <w:p w14:paraId="40DA291C" w14:textId="77777777" w:rsidR="00554DEF" w:rsidRDefault="00554DEF" w:rsidP="000310E4">
            <w:pPr>
              <w:spacing w:after="0"/>
              <w:ind w:left="0"/>
              <w:rPr>
                <w:rFonts w:ascii="Century Gothic" w:hAnsi="Century Gothic"/>
                <w:szCs w:val="20"/>
              </w:rPr>
            </w:pPr>
          </w:p>
          <w:p w14:paraId="433DA9B4" w14:textId="64AF86DA" w:rsidR="00554DEF" w:rsidRPr="001D2AF0" w:rsidRDefault="00554DEF" w:rsidP="000310E4">
            <w:pPr>
              <w:spacing w:after="0"/>
              <w:ind w:left="0"/>
              <w:rPr>
                <w:rFonts w:ascii="Century Gothic" w:hAnsi="Century Gothic"/>
                <w:szCs w:val="20"/>
              </w:rPr>
            </w:pPr>
          </w:p>
        </w:tc>
        <w:tc>
          <w:tcPr>
            <w:tcW w:w="3799" w:type="dxa"/>
          </w:tcPr>
          <w:p w14:paraId="0FB875D3" w14:textId="26511729" w:rsidR="005B4300" w:rsidRDefault="005B4300" w:rsidP="000310E4">
            <w:pPr>
              <w:spacing w:after="0"/>
              <w:ind w:left="0"/>
              <w:rPr>
                <w:rFonts w:ascii="Century Gothic" w:hAnsi="Century Gothic"/>
                <w:szCs w:val="20"/>
              </w:rPr>
            </w:pPr>
          </w:p>
          <w:p w14:paraId="2FA43FB9" w14:textId="0FF23698" w:rsidR="00753BD9" w:rsidRPr="001D2AF0" w:rsidRDefault="00753BD9" w:rsidP="000310E4">
            <w:pPr>
              <w:spacing w:after="0"/>
              <w:ind w:left="0"/>
              <w:rPr>
                <w:rFonts w:ascii="Century Gothic" w:hAnsi="Century Gothic"/>
                <w:szCs w:val="20"/>
              </w:rPr>
            </w:pPr>
          </w:p>
        </w:tc>
      </w:tr>
      <w:tr w:rsidR="00F618BD" w14:paraId="6DC49B55" w14:textId="77777777" w:rsidTr="0030469A">
        <w:trPr>
          <w:trHeight w:val="340"/>
        </w:trPr>
        <w:tc>
          <w:tcPr>
            <w:tcW w:w="919" w:type="dxa"/>
          </w:tcPr>
          <w:p w14:paraId="4327EE0D" w14:textId="336F99BC" w:rsidR="00F618BD" w:rsidRPr="001D2AF0" w:rsidRDefault="00F618BD" w:rsidP="00F618BD">
            <w:pPr>
              <w:spacing w:after="0"/>
              <w:ind w:left="0"/>
              <w:rPr>
                <w:rFonts w:ascii="Century Gothic" w:hAnsi="Century Gothic"/>
                <w:b/>
                <w:szCs w:val="20"/>
              </w:rPr>
            </w:pPr>
            <w:r w:rsidRPr="00871F7D">
              <w:rPr>
                <w:rFonts w:ascii="Century Gothic" w:hAnsi="Century Gothic"/>
                <w:b/>
                <w:szCs w:val="20"/>
                <w:highlight w:val="yellow"/>
              </w:rPr>
              <w:t>TP-6701</w:t>
            </w:r>
          </w:p>
        </w:tc>
        <w:tc>
          <w:tcPr>
            <w:tcW w:w="5313" w:type="dxa"/>
          </w:tcPr>
          <w:p w14:paraId="5B699703" w14:textId="77777777" w:rsidR="00F618BD" w:rsidRDefault="00F618BD" w:rsidP="00F618BD">
            <w:pPr>
              <w:spacing w:after="0"/>
              <w:ind w:left="0"/>
              <w:rPr>
                <w:rFonts w:ascii="Century Gothic" w:hAnsi="Century Gothic"/>
                <w:b/>
                <w:szCs w:val="20"/>
              </w:rPr>
            </w:pPr>
            <w:r w:rsidRPr="001805FE">
              <w:rPr>
                <w:rFonts w:ascii="Century Gothic" w:hAnsi="Century Gothic"/>
                <w:b/>
                <w:szCs w:val="20"/>
              </w:rPr>
              <w:t>panel sprchový s</w:t>
            </w:r>
            <w:r>
              <w:rPr>
                <w:rFonts w:ascii="Century Gothic" w:hAnsi="Century Gothic"/>
                <w:b/>
                <w:szCs w:val="20"/>
              </w:rPr>
              <w:t> </w:t>
            </w:r>
            <w:r w:rsidRPr="001805FE">
              <w:rPr>
                <w:rFonts w:ascii="Century Gothic" w:hAnsi="Century Gothic"/>
                <w:b/>
                <w:szCs w:val="20"/>
              </w:rPr>
              <w:t>dezinfekcí</w:t>
            </w:r>
          </w:p>
          <w:p w14:paraId="7CD3467F" w14:textId="77777777" w:rsidR="00F618BD" w:rsidRDefault="00F618BD" w:rsidP="00F618BD">
            <w:pPr>
              <w:spacing w:after="0"/>
              <w:ind w:left="0"/>
              <w:rPr>
                <w:rFonts w:ascii="Century Gothic" w:hAnsi="Century Gothic"/>
                <w:szCs w:val="20"/>
              </w:rPr>
            </w:pPr>
            <w:r w:rsidRPr="00400CFE">
              <w:rPr>
                <w:rFonts w:ascii="Century Gothic" w:hAnsi="Century Gothic"/>
                <w:szCs w:val="20"/>
              </w:rPr>
              <w:t>nerezové provedení, termostatická sprchová baterie vč. sprchové růžice se STOP ventilem,</w:t>
            </w:r>
            <w:r>
              <w:rPr>
                <w:rFonts w:ascii="Century Gothic" w:hAnsi="Century Gothic"/>
                <w:szCs w:val="20"/>
              </w:rPr>
              <w:t xml:space="preserve"> </w:t>
            </w:r>
            <w:r w:rsidRPr="00400CFE">
              <w:rPr>
                <w:rFonts w:ascii="Century Gothic" w:hAnsi="Century Gothic"/>
                <w:szCs w:val="20"/>
              </w:rPr>
              <w:t xml:space="preserve">regulace množství tekoucí vody, integrovaný </w:t>
            </w:r>
            <w:proofErr w:type="gramStart"/>
            <w:r w:rsidRPr="00400CFE">
              <w:rPr>
                <w:rFonts w:ascii="Century Gothic" w:hAnsi="Century Gothic"/>
                <w:szCs w:val="20"/>
              </w:rPr>
              <w:t>desinfekční</w:t>
            </w:r>
            <w:proofErr w:type="gramEnd"/>
            <w:r w:rsidRPr="00400CFE">
              <w:rPr>
                <w:rFonts w:ascii="Century Gothic" w:hAnsi="Century Gothic"/>
                <w:szCs w:val="20"/>
              </w:rPr>
              <w:t xml:space="preserve"> přístroj</w:t>
            </w:r>
            <w:r>
              <w:rPr>
                <w:rFonts w:ascii="Century Gothic" w:hAnsi="Century Gothic"/>
                <w:szCs w:val="20"/>
              </w:rPr>
              <w:t xml:space="preserve">, </w:t>
            </w:r>
            <w:r w:rsidRPr="00400CFE">
              <w:rPr>
                <w:rFonts w:ascii="Century Gothic" w:hAnsi="Century Gothic"/>
                <w:szCs w:val="20"/>
              </w:rPr>
              <w:t xml:space="preserve">možnost automatického míchání </w:t>
            </w:r>
            <w:proofErr w:type="spellStart"/>
            <w:r w:rsidRPr="00400CFE">
              <w:rPr>
                <w:rFonts w:ascii="Century Gothic" w:hAnsi="Century Gothic"/>
                <w:szCs w:val="20"/>
              </w:rPr>
              <w:t>desinf</w:t>
            </w:r>
            <w:proofErr w:type="spellEnd"/>
            <w:r w:rsidRPr="00400CFE">
              <w:rPr>
                <w:rFonts w:ascii="Century Gothic" w:hAnsi="Century Gothic"/>
                <w:szCs w:val="20"/>
              </w:rPr>
              <w:t>. roztoku z</w:t>
            </w:r>
            <w:r>
              <w:rPr>
                <w:rFonts w:ascii="Century Gothic" w:hAnsi="Century Gothic"/>
                <w:szCs w:val="20"/>
              </w:rPr>
              <w:t> </w:t>
            </w:r>
            <w:r w:rsidRPr="00400CFE">
              <w:rPr>
                <w:rFonts w:ascii="Century Gothic" w:hAnsi="Century Gothic"/>
                <w:szCs w:val="20"/>
              </w:rPr>
              <w:t>koncentrátu</w:t>
            </w:r>
            <w:r>
              <w:rPr>
                <w:rFonts w:ascii="Century Gothic" w:hAnsi="Century Gothic"/>
                <w:szCs w:val="20"/>
              </w:rPr>
              <w:t xml:space="preserve">, </w:t>
            </w:r>
            <w:r w:rsidRPr="00400CFE">
              <w:rPr>
                <w:rFonts w:ascii="Century Gothic" w:hAnsi="Century Gothic"/>
                <w:szCs w:val="20"/>
              </w:rPr>
              <w:t>nezávislé na práci sprchovací části spuštění samostatným ventilem</w:t>
            </w:r>
            <w:r>
              <w:rPr>
                <w:rFonts w:ascii="Century Gothic" w:hAnsi="Century Gothic"/>
                <w:szCs w:val="20"/>
              </w:rPr>
              <w:t xml:space="preserve">, </w:t>
            </w:r>
            <w:r w:rsidRPr="00400CFE">
              <w:rPr>
                <w:rFonts w:ascii="Century Gothic" w:hAnsi="Century Gothic"/>
                <w:szCs w:val="20"/>
              </w:rPr>
              <w:t>nástěnné provedení</w:t>
            </w:r>
          </w:p>
          <w:p w14:paraId="1513130B" w14:textId="760A5925" w:rsidR="00F618BD" w:rsidRDefault="00F618BD" w:rsidP="00F618BD">
            <w:pPr>
              <w:spacing w:after="0"/>
              <w:ind w:left="0"/>
              <w:rPr>
                <w:rFonts w:ascii="Century Gothic" w:hAnsi="Century Gothic"/>
                <w:szCs w:val="20"/>
              </w:rPr>
            </w:pPr>
            <w:r>
              <w:rPr>
                <w:rFonts w:ascii="Century Gothic" w:hAnsi="Century Gothic"/>
                <w:szCs w:val="20"/>
              </w:rPr>
              <w:t>celkem 1 kus</w:t>
            </w:r>
            <w:r w:rsidR="00B27CEE">
              <w:rPr>
                <w:rFonts w:ascii="Century Gothic" w:hAnsi="Century Gothic"/>
                <w:szCs w:val="20"/>
              </w:rPr>
              <w:t xml:space="preserve"> je umístěný v místnosti:</w:t>
            </w:r>
            <w:r w:rsidR="005537B9">
              <w:rPr>
                <w:rFonts w:ascii="Century Gothic" w:hAnsi="Century Gothic"/>
                <w:szCs w:val="20"/>
              </w:rPr>
              <w:t xml:space="preserve"> N1.018</w:t>
            </w:r>
          </w:p>
          <w:p w14:paraId="060AE405" w14:textId="77777777" w:rsidR="00083585" w:rsidRDefault="00083585" w:rsidP="00F618BD">
            <w:pPr>
              <w:spacing w:after="0"/>
              <w:ind w:left="0"/>
              <w:rPr>
                <w:rFonts w:ascii="Century Gothic" w:hAnsi="Century Gothic"/>
                <w:szCs w:val="20"/>
              </w:rPr>
            </w:pPr>
          </w:p>
          <w:p w14:paraId="5DAEDD96" w14:textId="77777777" w:rsidR="00554DEF" w:rsidRDefault="00554DEF" w:rsidP="00F618BD">
            <w:pPr>
              <w:spacing w:after="0"/>
              <w:ind w:left="0"/>
              <w:rPr>
                <w:rFonts w:ascii="Century Gothic" w:hAnsi="Century Gothic"/>
                <w:b/>
                <w:szCs w:val="20"/>
              </w:rPr>
            </w:pPr>
          </w:p>
          <w:p w14:paraId="6DE43286" w14:textId="17CE3AB5" w:rsidR="00554DEF" w:rsidRPr="001D2AF0" w:rsidRDefault="00554DEF" w:rsidP="00F618BD">
            <w:pPr>
              <w:spacing w:after="0"/>
              <w:ind w:left="0"/>
              <w:rPr>
                <w:rFonts w:ascii="Century Gothic" w:hAnsi="Century Gothic"/>
                <w:b/>
                <w:szCs w:val="20"/>
              </w:rPr>
            </w:pPr>
          </w:p>
        </w:tc>
        <w:tc>
          <w:tcPr>
            <w:tcW w:w="3799" w:type="dxa"/>
          </w:tcPr>
          <w:p w14:paraId="66733BA8" w14:textId="49499629" w:rsidR="00F618BD" w:rsidRPr="001D3A6B" w:rsidRDefault="00F618BD" w:rsidP="00F618BD">
            <w:pPr>
              <w:spacing w:after="0"/>
              <w:ind w:left="0"/>
              <w:rPr>
                <w:rFonts w:ascii="Century Gothic" w:hAnsi="Century Gothic"/>
                <w:szCs w:val="20"/>
              </w:rPr>
            </w:pPr>
            <w:r>
              <w:rPr>
                <w:rFonts w:ascii="Century Gothic" w:hAnsi="Century Gothic"/>
                <w:szCs w:val="20"/>
              </w:rPr>
              <w:t>Viz. Montážní výkresy</w:t>
            </w:r>
          </w:p>
        </w:tc>
      </w:tr>
      <w:tr w:rsidR="00F618BD" w14:paraId="1B928DCB" w14:textId="77777777" w:rsidTr="0030469A">
        <w:trPr>
          <w:trHeight w:val="340"/>
        </w:trPr>
        <w:tc>
          <w:tcPr>
            <w:tcW w:w="919" w:type="dxa"/>
          </w:tcPr>
          <w:p w14:paraId="17B56598" w14:textId="77777777" w:rsidR="00F618BD" w:rsidRPr="001D2AF0" w:rsidRDefault="00F618BD" w:rsidP="00F618BD">
            <w:pPr>
              <w:spacing w:after="0"/>
              <w:ind w:left="0"/>
              <w:rPr>
                <w:rFonts w:ascii="Century Gothic" w:hAnsi="Century Gothic"/>
                <w:b/>
                <w:szCs w:val="20"/>
              </w:rPr>
            </w:pPr>
            <w:r w:rsidRPr="00871F7D">
              <w:rPr>
                <w:rFonts w:ascii="Century Gothic" w:hAnsi="Century Gothic"/>
                <w:b/>
                <w:szCs w:val="20"/>
                <w:highlight w:val="yellow"/>
              </w:rPr>
              <w:lastRenderedPageBreak/>
              <w:t>TP-6702</w:t>
            </w:r>
          </w:p>
        </w:tc>
        <w:tc>
          <w:tcPr>
            <w:tcW w:w="5313" w:type="dxa"/>
          </w:tcPr>
          <w:p w14:paraId="25073E21" w14:textId="77777777" w:rsidR="00F618BD" w:rsidRPr="001D2AF0" w:rsidRDefault="00F618BD" w:rsidP="00F618BD">
            <w:pPr>
              <w:spacing w:after="0"/>
              <w:ind w:left="0"/>
              <w:rPr>
                <w:rFonts w:ascii="Century Gothic" w:hAnsi="Century Gothic"/>
                <w:b/>
                <w:szCs w:val="20"/>
              </w:rPr>
            </w:pPr>
            <w:r w:rsidRPr="001D2AF0">
              <w:rPr>
                <w:rFonts w:ascii="Century Gothic" w:hAnsi="Century Gothic"/>
                <w:b/>
                <w:szCs w:val="20"/>
              </w:rPr>
              <w:t>panel sprchový s dezinfekcí a WC mísou</w:t>
            </w:r>
          </w:p>
          <w:p w14:paraId="21E73D86" w14:textId="77777777" w:rsidR="00F618BD" w:rsidRPr="001D2AF0" w:rsidRDefault="00F618BD" w:rsidP="00F618BD">
            <w:pPr>
              <w:spacing w:after="0"/>
              <w:ind w:left="0"/>
              <w:rPr>
                <w:rFonts w:ascii="Century Gothic" w:hAnsi="Century Gothic"/>
                <w:szCs w:val="20"/>
              </w:rPr>
            </w:pPr>
            <w:r w:rsidRPr="001D2AF0">
              <w:rPr>
                <w:rFonts w:ascii="Century Gothic" w:hAnsi="Century Gothic"/>
                <w:szCs w:val="20"/>
              </w:rPr>
              <w:t xml:space="preserve">nerezové provedení, termostatická sprchová baterie vč. sprchové růžice se STOP ventilem, regulace množství tekoucí vody, integrovaný </w:t>
            </w:r>
            <w:proofErr w:type="gramStart"/>
            <w:r w:rsidRPr="001D2AF0">
              <w:rPr>
                <w:rFonts w:ascii="Century Gothic" w:hAnsi="Century Gothic"/>
                <w:szCs w:val="20"/>
              </w:rPr>
              <w:t>desinfekční</w:t>
            </w:r>
            <w:proofErr w:type="gramEnd"/>
            <w:r w:rsidRPr="001D2AF0">
              <w:rPr>
                <w:rFonts w:ascii="Century Gothic" w:hAnsi="Century Gothic"/>
                <w:szCs w:val="20"/>
              </w:rPr>
              <w:t xml:space="preserve"> přístroj, možnost automatického míchání </w:t>
            </w:r>
            <w:proofErr w:type="spellStart"/>
            <w:r w:rsidRPr="001D2AF0">
              <w:rPr>
                <w:rFonts w:ascii="Century Gothic" w:hAnsi="Century Gothic"/>
                <w:szCs w:val="20"/>
              </w:rPr>
              <w:t>desinf</w:t>
            </w:r>
            <w:proofErr w:type="spellEnd"/>
            <w:r w:rsidRPr="001D2AF0">
              <w:rPr>
                <w:rFonts w:ascii="Century Gothic" w:hAnsi="Century Gothic"/>
                <w:szCs w:val="20"/>
              </w:rPr>
              <w:t>. roztoku z koncentrátu, nezávislé na práci sprchovací části spuštění samostatným ventilem, nerezová WC mísa, splachovač</w:t>
            </w:r>
          </w:p>
          <w:p w14:paraId="1D2C24D0" w14:textId="6ADA45CB" w:rsidR="00B27CEE" w:rsidRDefault="00B27CEE" w:rsidP="00B27CEE">
            <w:pPr>
              <w:spacing w:after="0"/>
              <w:ind w:left="0"/>
              <w:rPr>
                <w:rFonts w:ascii="Century Gothic" w:hAnsi="Century Gothic"/>
                <w:szCs w:val="20"/>
              </w:rPr>
            </w:pPr>
            <w:r w:rsidRPr="001D2AF0">
              <w:rPr>
                <w:rFonts w:ascii="Century Gothic" w:hAnsi="Century Gothic"/>
                <w:szCs w:val="20"/>
              </w:rPr>
              <w:t>celkem 2 kusy</w:t>
            </w:r>
            <w:r>
              <w:rPr>
                <w:rFonts w:ascii="Century Gothic" w:hAnsi="Century Gothic"/>
                <w:szCs w:val="20"/>
              </w:rPr>
              <w:t xml:space="preserve"> jsou umístěny v místnostech:</w:t>
            </w:r>
            <w:r w:rsidR="002B3ACE">
              <w:rPr>
                <w:rFonts w:ascii="Century Gothic" w:hAnsi="Century Gothic"/>
                <w:szCs w:val="20"/>
              </w:rPr>
              <w:t xml:space="preserve"> N2.028</w:t>
            </w:r>
            <w:r w:rsidR="00871F7D">
              <w:rPr>
                <w:rFonts w:ascii="Century Gothic" w:hAnsi="Century Gothic"/>
                <w:szCs w:val="20"/>
              </w:rPr>
              <w:t>, N3.028</w:t>
            </w:r>
          </w:p>
          <w:p w14:paraId="52B45C81" w14:textId="77777777" w:rsidR="00083585" w:rsidRDefault="00083585" w:rsidP="00B27CEE">
            <w:pPr>
              <w:spacing w:after="0"/>
              <w:ind w:left="0"/>
              <w:rPr>
                <w:rFonts w:ascii="Century Gothic" w:hAnsi="Century Gothic"/>
                <w:szCs w:val="20"/>
              </w:rPr>
            </w:pPr>
          </w:p>
          <w:p w14:paraId="3F3006BC" w14:textId="51AAB69A" w:rsidR="00F618BD" w:rsidRPr="001D2AF0" w:rsidRDefault="00F618BD" w:rsidP="00F618BD">
            <w:pPr>
              <w:spacing w:after="0"/>
              <w:ind w:left="0"/>
              <w:rPr>
                <w:rFonts w:ascii="Century Gothic" w:hAnsi="Century Gothic"/>
                <w:b/>
                <w:szCs w:val="20"/>
              </w:rPr>
            </w:pPr>
          </w:p>
        </w:tc>
        <w:tc>
          <w:tcPr>
            <w:tcW w:w="3799" w:type="dxa"/>
          </w:tcPr>
          <w:p w14:paraId="307F37F5" w14:textId="0CC09908" w:rsidR="00F618BD" w:rsidRPr="001D3A6B" w:rsidRDefault="00F618BD" w:rsidP="00F618BD">
            <w:pPr>
              <w:spacing w:after="0"/>
              <w:ind w:left="0"/>
              <w:rPr>
                <w:rFonts w:ascii="Century Gothic" w:hAnsi="Century Gothic"/>
                <w:szCs w:val="20"/>
              </w:rPr>
            </w:pPr>
            <w:r>
              <w:rPr>
                <w:rFonts w:ascii="Century Gothic" w:hAnsi="Century Gothic"/>
                <w:szCs w:val="20"/>
              </w:rPr>
              <w:t>Viz. Montážní výkresy</w:t>
            </w:r>
          </w:p>
        </w:tc>
      </w:tr>
    </w:tbl>
    <w:p w14:paraId="2C87B925" w14:textId="77777777" w:rsidR="001D3A6B" w:rsidRPr="001D3A6B" w:rsidRDefault="001D3A6B" w:rsidP="001D3A6B">
      <w:pPr>
        <w:ind w:left="0"/>
        <w:rPr>
          <w:rFonts w:ascii="Century Gothic" w:hAnsi="Century Gothic"/>
        </w:rPr>
      </w:pPr>
    </w:p>
    <w:sectPr w:rsidR="001D3A6B" w:rsidRPr="001D3A6B" w:rsidSect="001D3A6B">
      <w:headerReference w:type="default" r:id="rId16"/>
      <w:footerReference w:type="default" r:id="rId17"/>
      <w:pgSz w:w="11906" w:h="16838"/>
      <w:pgMar w:top="1417" w:right="849" w:bottom="1417" w:left="1417" w:header="68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BAB9D" w14:textId="77777777" w:rsidR="00CC70C4" w:rsidRDefault="00CC70C4" w:rsidP="00B064ED">
      <w:pPr>
        <w:spacing w:after="0"/>
      </w:pPr>
      <w:r>
        <w:separator/>
      </w:r>
    </w:p>
    <w:p w14:paraId="63F373BC" w14:textId="77777777" w:rsidR="00CC70C4" w:rsidRDefault="00CC70C4"/>
  </w:endnote>
  <w:endnote w:type="continuationSeparator" w:id="0">
    <w:p w14:paraId="14FD5177" w14:textId="77777777" w:rsidR="00CC70C4" w:rsidRDefault="00CC70C4" w:rsidP="00B064ED">
      <w:pPr>
        <w:spacing w:after="0"/>
      </w:pPr>
      <w:r>
        <w:continuationSeparator/>
      </w:r>
    </w:p>
    <w:p w14:paraId="552AFA20" w14:textId="77777777" w:rsidR="00CC70C4" w:rsidRDefault="00CC70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ant Garde CE Book">
    <w:altName w:val="Arial"/>
    <w:panose1 w:val="00000000000000000000"/>
    <w:charset w:val="EE"/>
    <w:family w:val="swiss"/>
    <w:notTrueType/>
    <w:pitch w:val="variable"/>
    <w:sig w:usb0="00000001"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Avant Garde CE Demi">
    <w:altName w:val="Arial"/>
    <w:panose1 w:val="00000000000000000000"/>
    <w:charset w:val="EE"/>
    <w:family w:val="swiss"/>
    <w:notTrueType/>
    <w:pitch w:val="variable"/>
    <w:sig w:usb0="00000001"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814B3" w14:textId="77777777" w:rsidR="009C1B28" w:rsidRPr="00575D63" w:rsidRDefault="009C1B28">
    <w:pPr>
      <w:rPr>
        <w:sz w:val="10"/>
      </w:rPr>
    </w:pPr>
  </w:p>
  <w:tbl>
    <w:tblPr>
      <w:tblStyle w:val="Mkatabulky"/>
      <w:tblW w:w="10198" w:type="dxa"/>
      <w:tblInd w:w="-34" w:type="dxa"/>
      <w:tblLook w:val="04A0" w:firstRow="1" w:lastRow="0" w:firstColumn="1" w:lastColumn="0" w:noHBand="0" w:noVBand="1"/>
    </w:tblPr>
    <w:tblGrid>
      <w:gridCol w:w="4759"/>
      <w:gridCol w:w="1267"/>
      <w:gridCol w:w="675"/>
      <w:gridCol w:w="725"/>
      <w:gridCol w:w="1221"/>
      <w:gridCol w:w="761"/>
      <w:gridCol w:w="790"/>
    </w:tblGrid>
    <w:tr w:rsidR="009C1B28" w14:paraId="5EA24D95" w14:textId="77777777" w:rsidTr="00892C6C">
      <w:trPr>
        <w:trHeight w:val="283"/>
      </w:trPr>
      <w:tc>
        <w:tcPr>
          <w:tcW w:w="4759" w:type="dxa"/>
          <w:tcBorders>
            <w:top w:val="nil"/>
            <w:left w:val="nil"/>
            <w:bottom w:val="nil"/>
            <w:right w:val="single" w:sz="4" w:space="0" w:color="auto"/>
          </w:tcBorders>
          <w:vAlign w:val="center"/>
        </w:tcPr>
        <w:p w14:paraId="79FEF68F" w14:textId="77777777" w:rsidR="009C1B28" w:rsidRPr="001D3A6B" w:rsidRDefault="009C1B28" w:rsidP="00E20853">
          <w:pPr>
            <w:pStyle w:val="Zpat"/>
            <w:ind w:left="0"/>
            <w:rPr>
              <w:rFonts w:ascii="Century Gothic" w:hAnsi="Century Gothic"/>
              <w:b/>
            </w:rPr>
          </w:pPr>
          <w:r w:rsidRPr="001D3A6B">
            <w:rPr>
              <w:rFonts w:ascii="Century Gothic" w:hAnsi="Century Gothic"/>
              <w:b/>
            </w:rPr>
            <w:t>201</w:t>
          </w:r>
          <w:r>
            <w:rPr>
              <w:rFonts w:ascii="Century Gothic" w:hAnsi="Century Gothic"/>
              <w:b/>
            </w:rPr>
            <w:t>8</w:t>
          </w:r>
          <w:r w:rsidRPr="001D3A6B">
            <w:rPr>
              <w:rFonts w:ascii="Century Gothic" w:hAnsi="Century Gothic"/>
              <w:b/>
            </w:rPr>
            <w:t>-</w:t>
          </w:r>
          <w:r w:rsidR="00A60E47">
            <w:rPr>
              <w:rFonts w:ascii="Century Gothic" w:hAnsi="Century Gothic"/>
              <w:b/>
            </w:rPr>
            <w:t>10</w:t>
          </w:r>
          <w:r w:rsidRPr="001D3A6B">
            <w:rPr>
              <w:rFonts w:ascii="Century Gothic" w:hAnsi="Century Gothic"/>
              <w:b/>
            </w:rPr>
            <w:t>-</w:t>
          </w:r>
          <w:r>
            <w:rPr>
              <w:rFonts w:ascii="Century Gothic" w:hAnsi="Century Gothic"/>
              <w:b/>
            </w:rPr>
            <w:t>30</w:t>
          </w:r>
          <w:r w:rsidRPr="001D3A6B">
            <w:rPr>
              <w:rFonts w:ascii="Century Gothic" w:hAnsi="Century Gothic"/>
              <w:b/>
            </w:rPr>
            <w:t xml:space="preserve"> </w:t>
          </w:r>
        </w:p>
      </w:tc>
      <w:tc>
        <w:tcPr>
          <w:tcW w:w="1267" w:type="dxa"/>
          <w:tcBorders>
            <w:left w:val="single" w:sz="4" w:space="0" w:color="auto"/>
          </w:tcBorders>
          <w:vAlign w:val="center"/>
        </w:tcPr>
        <w:p w14:paraId="4545BC7E" w14:textId="77777777" w:rsidR="009C1B28" w:rsidRPr="001D3A6B" w:rsidRDefault="009C1B28" w:rsidP="0055406D">
          <w:pPr>
            <w:pStyle w:val="Zpat"/>
            <w:ind w:left="-16" w:firstLine="16"/>
            <w:jc w:val="center"/>
            <w:rPr>
              <w:rFonts w:ascii="Century Gothic" w:hAnsi="Century Gothic"/>
              <w:b/>
            </w:rPr>
          </w:pPr>
          <w:r>
            <w:rPr>
              <w:rFonts w:ascii="Century Gothic" w:hAnsi="Century Gothic"/>
              <w:b/>
            </w:rPr>
            <w:t>CP-OUN</w:t>
          </w:r>
        </w:p>
      </w:tc>
      <w:tc>
        <w:tcPr>
          <w:tcW w:w="675" w:type="dxa"/>
          <w:vAlign w:val="center"/>
        </w:tcPr>
        <w:p w14:paraId="1F5D0105" w14:textId="77777777" w:rsidR="009C1B28" w:rsidRPr="001D3A6B" w:rsidRDefault="009C1B28" w:rsidP="0055406D">
          <w:pPr>
            <w:pStyle w:val="Zpat"/>
            <w:ind w:left="-16" w:firstLine="16"/>
            <w:jc w:val="center"/>
            <w:rPr>
              <w:rFonts w:ascii="Century Gothic" w:hAnsi="Century Gothic"/>
              <w:b/>
            </w:rPr>
          </w:pPr>
          <w:r>
            <w:rPr>
              <w:rFonts w:ascii="Century Gothic" w:hAnsi="Century Gothic"/>
              <w:b/>
            </w:rPr>
            <w:t>JP</w:t>
          </w:r>
        </w:p>
      </w:tc>
      <w:tc>
        <w:tcPr>
          <w:tcW w:w="725" w:type="dxa"/>
          <w:vAlign w:val="center"/>
        </w:tcPr>
        <w:p w14:paraId="4DFCEF16" w14:textId="77777777" w:rsidR="009C1B28" w:rsidRPr="001D3A6B" w:rsidRDefault="009C1B28" w:rsidP="00ED3111">
          <w:pPr>
            <w:pStyle w:val="Zpat"/>
            <w:ind w:left="-16" w:firstLine="16"/>
            <w:jc w:val="center"/>
            <w:rPr>
              <w:rFonts w:ascii="Century Gothic" w:hAnsi="Century Gothic"/>
              <w:b/>
            </w:rPr>
          </w:pPr>
          <w:r>
            <w:rPr>
              <w:rFonts w:ascii="Century Gothic" w:hAnsi="Century Gothic"/>
              <w:b/>
            </w:rPr>
            <w:t>PS01</w:t>
          </w:r>
        </w:p>
      </w:tc>
      <w:tc>
        <w:tcPr>
          <w:tcW w:w="1221" w:type="dxa"/>
          <w:vAlign w:val="center"/>
        </w:tcPr>
        <w:p w14:paraId="7B6D09C3" w14:textId="77777777" w:rsidR="009C1B28" w:rsidRPr="001D3A6B" w:rsidRDefault="009C1B28" w:rsidP="00ED3111">
          <w:pPr>
            <w:pStyle w:val="Zpat"/>
            <w:ind w:left="-16" w:firstLine="16"/>
            <w:jc w:val="center"/>
            <w:rPr>
              <w:rFonts w:ascii="Century Gothic" w:hAnsi="Century Gothic"/>
              <w:b/>
            </w:rPr>
          </w:pPr>
          <w:r>
            <w:rPr>
              <w:rFonts w:ascii="Century Gothic" w:hAnsi="Century Gothic"/>
              <w:b/>
            </w:rPr>
            <w:t>S.2.1.1</w:t>
          </w:r>
        </w:p>
      </w:tc>
      <w:tc>
        <w:tcPr>
          <w:tcW w:w="761" w:type="dxa"/>
          <w:vAlign w:val="center"/>
        </w:tcPr>
        <w:p w14:paraId="211C77D3" w14:textId="77777777" w:rsidR="009C1B28" w:rsidRPr="001D3A6B" w:rsidRDefault="009C1B28" w:rsidP="00A90446">
          <w:pPr>
            <w:pStyle w:val="Zpat"/>
            <w:ind w:left="-16" w:firstLine="16"/>
            <w:jc w:val="center"/>
            <w:rPr>
              <w:rFonts w:ascii="Century Gothic" w:hAnsi="Century Gothic"/>
              <w:b/>
            </w:rPr>
          </w:pPr>
          <w:r w:rsidRPr="001D3A6B">
            <w:rPr>
              <w:rFonts w:ascii="Century Gothic" w:hAnsi="Century Gothic"/>
              <w:b/>
            </w:rPr>
            <w:t>00</w:t>
          </w:r>
          <w:r>
            <w:rPr>
              <w:rFonts w:ascii="Century Gothic" w:hAnsi="Century Gothic"/>
              <w:b/>
            </w:rPr>
            <w:t>0</w:t>
          </w:r>
        </w:p>
      </w:tc>
      <w:tc>
        <w:tcPr>
          <w:tcW w:w="790" w:type="dxa"/>
          <w:vAlign w:val="center"/>
        </w:tcPr>
        <w:p w14:paraId="5C2DA867" w14:textId="77777777" w:rsidR="009C1B28" w:rsidRPr="001D3A6B" w:rsidRDefault="009C1B28" w:rsidP="0055406D">
          <w:pPr>
            <w:pStyle w:val="Zpat"/>
            <w:ind w:left="-16" w:firstLine="16"/>
            <w:jc w:val="center"/>
            <w:rPr>
              <w:rFonts w:ascii="Century Gothic" w:hAnsi="Century Gothic"/>
              <w:b/>
            </w:rPr>
          </w:pPr>
          <w:r w:rsidRPr="001D3A6B">
            <w:rPr>
              <w:rFonts w:ascii="Century Gothic" w:hAnsi="Century Gothic"/>
              <w:b/>
            </w:rPr>
            <w:t>0</w:t>
          </w:r>
          <w:r w:rsidR="00A60E47">
            <w:rPr>
              <w:rFonts w:ascii="Century Gothic" w:hAnsi="Century Gothic"/>
              <w:b/>
            </w:rPr>
            <w:t>1</w:t>
          </w:r>
        </w:p>
      </w:tc>
    </w:tr>
  </w:tbl>
  <w:p w14:paraId="138748FD" w14:textId="77777777" w:rsidR="009C1B28" w:rsidRDefault="009C1B28">
    <w:pPr>
      <w:pStyle w:val="Zpat"/>
    </w:pPr>
  </w:p>
  <w:p w14:paraId="4807CF0D" w14:textId="77777777" w:rsidR="009C1B28" w:rsidRDefault="009C1B2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67EC7" w14:textId="77777777" w:rsidR="00CC70C4" w:rsidRDefault="00CC70C4" w:rsidP="00B064ED">
      <w:pPr>
        <w:spacing w:after="0"/>
      </w:pPr>
      <w:r>
        <w:separator/>
      </w:r>
    </w:p>
    <w:p w14:paraId="58CA9D4A" w14:textId="77777777" w:rsidR="00CC70C4" w:rsidRDefault="00CC70C4"/>
  </w:footnote>
  <w:footnote w:type="continuationSeparator" w:id="0">
    <w:p w14:paraId="72DA6476" w14:textId="77777777" w:rsidR="00CC70C4" w:rsidRDefault="00CC70C4" w:rsidP="00B064ED">
      <w:pPr>
        <w:spacing w:after="0"/>
      </w:pPr>
      <w:r>
        <w:continuationSeparator/>
      </w:r>
    </w:p>
    <w:p w14:paraId="3F4CE519" w14:textId="77777777" w:rsidR="00CC70C4" w:rsidRDefault="00CC70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3069E"/>
      <w:tblLook w:val="04A0" w:firstRow="1" w:lastRow="0" w:firstColumn="1" w:lastColumn="0" w:noHBand="0" w:noVBand="1"/>
    </w:tblPr>
    <w:tblGrid>
      <w:gridCol w:w="4219"/>
      <w:gridCol w:w="3953"/>
      <w:gridCol w:w="1859"/>
    </w:tblGrid>
    <w:tr w:rsidR="009C1B28" w14:paraId="01745D3E" w14:textId="77777777" w:rsidTr="00A32383">
      <w:trPr>
        <w:trHeight w:val="510"/>
      </w:trPr>
      <w:tc>
        <w:tcPr>
          <w:tcW w:w="4219" w:type="dxa"/>
          <w:shd w:val="clear" w:color="auto" w:fill="002776"/>
          <w:vAlign w:val="center"/>
        </w:tcPr>
        <w:p w14:paraId="313B808A" w14:textId="77777777" w:rsidR="009C1B28" w:rsidRPr="00B064ED" w:rsidRDefault="009C1B28" w:rsidP="001D3A6B">
          <w:pPr>
            <w:pStyle w:val="Zhlav"/>
            <w:ind w:left="0"/>
            <w:rPr>
              <w:rFonts w:ascii="Century Gothic" w:hAnsi="Century Gothic"/>
              <w:b/>
            </w:rPr>
          </w:pPr>
          <w:r>
            <w:rPr>
              <w:rFonts w:ascii="Century Gothic" w:hAnsi="Century Gothic"/>
              <w:b/>
              <w:sz w:val="32"/>
            </w:rPr>
            <w:t>CENTRÁLNÍ PŘÍJEM V OÚN</w:t>
          </w:r>
        </w:p>
      </w:tc>
      <w:tc>
        <w:tcPr>
          <w:tcW w:w="5812" w:type="dxa"/>
          <w:gridSpan w:val="2"/>
          <w:shd w:val="clear" w:color="auto" w:fill="002776"/>
          <w:vAlign w:val="center"/>
        </w:tcPr>
        <w:p w14:paraId="52BEEC19" w14:textId="77777777" w:rsidR="009C1B28" w:rsidRPr="00C830F1" w:rsidRDefault="009C1B28" w:rsidP="001D3A6B">
          <w:pPr>
            <w:pStyle w:val="Zhlav"/>
            <w:tabs>
              <w:tab w:val="clear" w:pos="4536"/>
              <w:tab w:val="center" w:pos="4466"/>
            </w:tabs>
            <w:ind w:left="0" w:right="34"/>
            <w:jc w:val="right"/>
            <w:rPr>
              <w:rFonts w:ascii="Century Gothic" w:hAnsi="Century Gothic"/>
              <w:b/>
              <w:sz w:val="26"/>
              <w:szCs w:val="26"/>
            </w:rPr>
          </w:pPr>
          <w:r w:rsidRPr="00C830F1">
            <w:rPr>
              <w:rFonts w:ascii="Century Gothic" w:hAnsi="Century Gothic"/>
              <w:b/>
              <w:sz w:val="32"/>
              <w:szCs w:val="26"/>
            </w:rPr>
            <w:t>TECHNICKÉ PODMÍNKY</w:t>
          </w:r>
        </w:p>
      </w:tc>
    </w:tr>
    <w:tr w:rsidR="009C1B28" w14:paraId="3C66162E" w14:textId="77777777" w:rsidTr="00A32383">
      <w:trPr>
        <w:trHeight w:val="57"/>
      </w:trPr>
      <w:tc>
        <w:tcPr>
          <w:tcW w:w="8172" w:type="dxa"/>
          <w:gridSpan w:val="2"/>
          <w:shd w:val="clear" w:color="auto" w:fill="A5ACAF"/>
          <w:vAlign w:val="center"/>
        </w:tcPr>
        <w:p w14:paraId="6829C50D" w14:textId="77777777" w:rsidR="009C1B28" w:rsidRPr="005E3BA7" w:rsidRDefault="009C1B28" w:rsidP="00B064ED">
          <w:pPr>
            <w:pStyle w:val="Zhlav"/>
            <w:ind w:left="142"/>
            <w:rPr>
              <w:rFonts w:ascii="Century Gothic" w:hAnsi="Century Gothic"/>
              <w:b/>
              <w:sz w:val="6"/>
            </w:rPr>
          </w:pPr>
        </w:p>
      </w:tc>
      <w:tc>
        <w:tcPr>
          <w:tcW w:w="1859" w:type="dxa"/>
          <w:shd w:val="clear" w:color="auto" w:fill="A5ACAF"/>
          <w:vAlign w:val="center"/>
        </w:tcPr>
        <w:p w14:paraId="2579600A" w14:textId="77777777" w:rsidR="009C1B28" w:rsidRPr="005E3BA7" w:rsidRDefault="009C1B28" w:rsidP="005E3BA7">
          <w:pPr>
            <w:pStyle w:val="Zhlav"/>
            <w:tabs>
              <w:tab w:val="clear" w:pos="4536"/>
              <w:tab w:val="center" w:pos="4466"/>
            </w:tabs>
            <w:ind w:left="0" w:right="208"/>
            <w:jc w:val="right"/>
            <w:rPr>
              <w:rFonts w:ascii="Century Gothic" w:hAnsi="Century Gothic"/>
              <w:sz w:val="6"/>
            </w:rPr>
          </w:pPr>
        </w:p>
      </w:tc>
    </w:tr>
    <w:tr w:rsidR="009C1B28" w14:paraId="5A665376" w14:textId="77777777" w:rsidTr="00A32383">
      <w:trPr>
        <w:trHeight w:val="680"/>
      </w:trPr>
      <w:tc>
        <w:tcPr>
          <w:tcW w:w="8172" w:type="dxa"/>
          <w:gridSpan w:val="2"/>
          <w:shd w:val="clear" w:color="auto" w:fill="auto"/>
          <w:vAlign w:val="center"/>
        </w:tcPr>
        <w:p w14:paraId="336DC58B" w14:textId="6D72E50C" w:rsidR="009C1B28" w:rsidRPr="00B064ED" w:rsidRDefault="009C1B28" w:rsidP="00ED3111">
          <w:pPr>
            <w:pStyle w:val="Zhlav"/>
            <w:tabs>
              <w:tab w:val="clear" w:pos="4536"/>
              <w:tab w:val="center" w:pos="6555"/>
            </w:tabs>
            <w:ind w:left="0"/>
            <w:rPr>
              <w:rFonts w:ascii="Century Gothic" w:hAnsi="Century Gothic"/>
              <w:b/>
              <w:sz w:val="32"/>
            </w:rPr>
          </w:pPr>
          <w:r>
            <w:rPr>
              <w:rFonts w:ascii="Century Gothic" w:hAnsi="Century Gothic"/>
              <w:b/>
              <w:sz w:val="24"/>
            </w:rPr>
            <w:t>S.2.1.1 – ZDRAVOTNICKÁ TECHNOLOGIE</w:t>
          </w:r>
          <w:r w:rsidR="001D2AF0">
            <w:rPr>
              <w:rFonts w:ascii="Century Gothic" w:hAnsi="Century Gothic"/>
              <w:b/>
              <w:sz w:val="24"/>
            </w:rPr>
            <w:t xml:space="preserve"> – NEREZOV</w:t>
          </w:r>
          <w:r w:rsidR="001B0E08">
            <w:rPr>
              <w:rFonts w:ascii="Century Gothic" w:hAnsi="Century Gothic"/>
              <w:b/>
              <w:sz w:val="24"/>
            </w:rPr>
            <w:t>É</w:t>
          </w:r>
          <w:r w:rsidR="001D2AF0">
            <w:rPr>
              <w:rFonts w:ascii="Century Gothic" w:hAnsi="Century Gothic"/>
              <w:b/>
              <w:sz w:val="24"/>
            </w:rPr>
            <w:t xml:space="preserve"> VYBAVENÍ</w:t>
          </w:r>
          <w:r w:rsidR="00083585">
            <w:rPr>
              <w:rFonts w:ascii="Century Gothic" w:hAnsi="Century Gothic"/>
              <w:b/>
              <w:sz w:val="24"/>
            </w:rPr>
            <w:t xml:space="preserve"> A SPRCHOVÉ PANELY</w:t>
          </w:r>
        </w:p>
      </w:tc>
      <w:tc>
        <w:tcPr>
          <w:tcW w:w="1859" w:type="dxa"/>
          <w:shd w:val="clear" w:color="auto" w:fill="auto"/>
          <w:vAlign w:val="center"/>
        </w:tcPr>
        <w:p w14:paraId="15402F61" w14:textId="77777777" w:rsidR="009C1B28" w:rsidRPr="00B40D64" w:rsidRDefault="009C1B28" w:rsidP="001D3A6B">
          <w:pPr>
            <w:pStyle w:val="Zhlav"/>
            <w:tabs>
              <w:tab w:val="clear" w:pos="4536"/>
              <w:tab w:val="center" w:pos="4466"/>
            </w:tabs>
            <w:ind w:left="0" w:right="34"/>
            <w:jc w:val="right"/>
            <w:rPr>
              <w:rFonts w:ascii="Century Gothic" w:hAnsi="Century Gothic"/>
              <w:b/>
              <w:sz w:val="32"/>
            </w:rPr>
          </w:pPr>
          <w:r w:rsidRPr="00B40D64">
            <w:rPr>
              <w:rFonts w:ascii="Century Gothic" w:hAnsi="Century Gothic"/>
              <w:sz w:val="24"/>
            </w:rPr>
            <w:t xml:space="preserve">STRANA </w:t>
          </w:r>
          <w:r>
            <w:rPr>
              <w:rFonts w:ascii="Century Gothic" w:hAnsi="Century Gothic"/>
              <w:sz w:val="24"/>
            </w:rPr>
            <w:fldChar w:fldCharType="begin"/>
          </w:r>
          <w:r>
            <w:rPr>
              <w:rFonts w:ascii="Century Gothic" w:hAnsi="Century Gothic"/>
              <w:sz w:val="24"/>
            </w:rPr>
            <w:instrText xml:space="preserve"> PAGE   \* MERGEFORMAT </w:instrText>
          </w:r>
          <w:r>
            <w:rPr>
              <w:rFonts w:ascii="Century Gothic" w:hAnsi="Century Gothic"/>
              <w:sz w:val="24"/>
            </w:rPr>
            <w:fldChar w:fldCharType="separate"/>
          </w:r>
          <w:r>
            <w:rPr>
              <w:rFonts w:ascii="Century Gothic" w:hAnsi="Century Gothic"/>
              <w:noProof/>
              <w:sz w:val="24"/>
            </w:rPr>
            <w:t>2</w:t>
          </w:r>
          <w:r>
            <w:rPr>
              <w:rFonts w:ascii="Century Gothic" w:hAnsi="Century Gothic"/>
              <w:sz w:val="24"/>
            </w:rPr>
            <w:fldChar w:fldCharType="end"/>
          </w:r>
          <w:r w:rsidRPr="00B40D64">
            <w:rPr>
              <w:rFonts w:ascii="Century Gothic" w:hAnsi="Century Gothic"/>
              <w:sz w:val="24"/>
            </w:rPr>
            <w:t>/</w:t>
          </w:r>
          <w:r>
            <w:rPr>
              <w:rFonts w:ascii="Century Gothic" w:hAnsi="Century Gothic"/>
              <w:noProof/>
              <w:sz w:val="24"/>
            </w:rPr>
            <w:fldChar w:fldCharType="begin"/>
          </w:r>
          <w:r>
            <w:rPr>
              <w:rFonts w:ascii="Century Gothic" w:hAnsi="Century Gothic"/>
              <w:noProof/>
              <w:sz w:val="24"/>
            </w:rPr>
            <w:instrText xml:space="preserve"> NUMPAGES   \* MERGEFORMAT </w:instrText>
          </w:r>
          <w:r>
            <w:rPr>
              <w:rFonts w:ascii="Century Gothic" w:hAnsi="Century Gothic"/>
              <w:noProof/>
              <w:sz w:val="24"/>
            </w:rPr>
            <w:fldChar w:fldCharType="separate"/>
          </w:r>
          <w:r w:rsidRPr="00E20853">
            <w:rPr>
              <w:rFonts w:ascii="Century Gothic" w:hAnsi="Century Gothic"/>
              <w:noProof/>
              <w:sz w:val="24"/>
            </w:rPr>
            <w:t>2</w:t>
          </w:r>
          <w:r>
            <w:rPr>
              <w:rFonts w:ascii="Century Gothic" w:hAnsi="Century Gothic"/>
              <w:noProof/>
              <w:sz w:val="24"/>
            </w:rPr>
            <w:fldChar w:fldCharType="end"/>
          </w:r>
        </w:p>
      </w:tc>
    </w:tr>
  </w:tbl>
  <w:p w14:paraId="6F4CED17" w14:textId="77777777" w:rsidR="009C1B28" w:rsidRDefault="009C1B28" w:rsidP="00083585">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55481"/>
    <w:multiLevelType w:val="multilevel"/>
    <w:tmpl w:val="1D440002"/>
    <w:lvl w:ilvl="0">
      <w:start w:val="1"/>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5717E7F"/>
    <w:multiLevelType w:val="hybridMultilevel"/>
    <w:tmpl w:val="F74CB986"/>
    <w:lvl w:ilvl="0" w:tplc="2E20EB64">
      <w:start w:val="1"/>
      <w:numFmt w:val="bullet"/>
      <w:lvlText w:val="-"/>
      <w:lvlJc w:val="left"/>
      <w:pPr>
        <w:ind w:left="1440" w:hanging="360"/>
      </w:pPr>
      <w:rPr>
        <w:rFonts w:ascii="Calibri" w:eastAsiaTheme="minorHAnsi" w:hAnsi="Calibri" w:cstheme="minorBidi"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 w15:restartNumberingAfterBreak="0">
    <w:nsid w:val="205813C0"/>
    <w:multiLevelType w:val="multilevel"/>
    <w:tmpl w:val="9EAE0F34"/>
    <w:lvl w:ilvl="0">
      <w:start w:val="1"/>
      <w:numFmt w:val="decimal"/>
      <w:pStyle w:val="Nadpis2"/>
      <w:lvlText w:val="%1."/>
      <w:lvlJc w:val="left"/>
      <w:pPr>
        <w:ind w:left="1069" w:hanging="360"/>
      </w:pPr>
      <w:rPr>
        <w:rFonts w:hint="default"/>
      </w:rPr>
    </w:lvl>
    <w:lvl w:ilvl="1">
      <w:start w:val="1"/>
      <w:numFmt w:val="decimal"/>
      <w:pStyle w:val="Nadpis3"/>
      <w:isLgl/>
      <w:lvlText w:val="%1.%2."/>
      <w:lvlJc w:val="left"/>
      <w:pPr>
        <w:ind w:left="1099" w:hanging="39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A746F75"/>
    <w:multiLevelType w:val="hybridMultilevel"/>
    <w:tmpl w:val="6680B47E"/>
    <w:lvl w:ilvl="0" w:tplc="CF465F50">
      <w:start w:val="1"/>
      <w:numFmt w:val="bullet"/>
      <w:lvlText w:val=""/>
      <w:lvlJc w:val="left"/>
      <w:pPr>
        <w:ind w:left="710" w:hanging="360"/>
      </w:pPr>
      <w:rPr>
        <w:rFonts w:ascii="Symbol" w:hAnsi="Symbol" w:hint="default"/>
      </w:rPr>
    </w:lvl>
    <w:lvl w:ilvl="1" w:tplc="04050003" w:tentative="1">
      <w:start w:val="1"/>
      <w:numFmt w:val="bullet"/>
      <w:lvlText w:val="o"/>
      <w:lvlJc w:val="left"/>
      <w:pPr>
        <w:ind w:left="1430" w:hanging="360"/>
      </w:pPr>
      <w:rPr>
        <w:rFonts w:ascii="Courier New" w:hAnsi="Courier New" w:cs="Courier New" w:hint="default"/>
      </w:rPr>
    </w:lvl>
    <w:lvl w:ilvl="2" w:tplc="04050005" w:tentative="1">
      <w:start w:val="1"/>
      <w:numFmt w:val="bullet"/>
      <w:lvlText w:val=""/>
      <w:lvlJc w:val="left"/>
      <w:pPr>
        <w:ind w:left="2150" w:hanging="360"/>
      </w:pPr>
      <w:rPr>
        <w:rFonts w:ascii="Wingdings" w:hAnsi="Wingdings" w:hint="default"/>
      </w:rPr>
    </w:lvl>
    <w:lvl w:ilvl="3" w:tplc="04050001" w:tentative="1">
      <w:start w:val="1"/>
      <w:numFmt w:val="bullet"/>
      <w:lvlText w:val=""/>
      <w:lvlJc w:val="left"/>
      <w:pPr>
        <w:ind w:left="2870" w:hanging="360"/>
      </w:pPr>
      <w:rPr>
        <w:rFonts w:ascii="Symbol" w:hAnsi="Symbol" w:hint="default"/>
      </w:rPr>
    </w:lvl>
    <w:lvl w:ilvl="4" w:tplc="04050003" w:tentative="1">
      <w:start w:val="1"/>
      <w:numFmt w:val="bullet"/>
      <w:lvlText w:val="o"/>
      <w:lvlJc w:val="left"/>
      <w:pPr>
        <w:ind w:left="3590" w:hanging="360"/>
      </w:pPr>
      <w:rPr>
        <w:rFonts w:ascii="Courier New" w:hAnsi="Courier New" w:cs="Courier New" w:hint="default"/>
      </w:rPr>
    </w:lvl>
    <w:lvl w:ilvl="5" w:tplc="04050005" w:tentative="1">
      <w:start w:val="1"/>
      <w:numFmt w:val="bullet"/>
      <w:lvlText w:val=""/>
      <w:lvlJc w:val="left"/>
      <w:pPr>
        <w:ind w:left="4310" w:hanging="360"/>
      </w:pPr>
      <w:rPr>
        <w:rFonts w:ascii="Wingdings" w:hAnsi="Wingdings" w:hint="default"/>
      </w:rPr>
    </w:lvl>
    <w:lvl w:ilvl="6" w:tplc="04050001" w:tentative="1">
      <w:start w:val="1"/>
      <w:numFmt w:val="bullet"/>
      <w:lvlText w:val=""/>
      <w:lvlJc w:val="left"/>
      <w:pPr>
        <w:ind w:left="5030" w:hanging="360"/>
      </w:pPr>
      <w:rPr>
        <w:rFonts w:ascii="Symbol" w:hAnsi="Symbol" w:hint="default"/>
      </w:rPr>
    </w:lvl>
    <w:lvl w:ilvl="7" w:tplc="04050003" w:tentative="1">
      <w:start w:val="1"/>
      <w:numFmt w:val="bullet"/>
      <w:lvlText w:val="o"/>
      <w:lvlJc w:val="left"/>
      <w:pPr>
        <w:ind w:left="5750" w:hanging="360"/>
      </w:pPr>
      <w:rPr>
        <w:rFonts w:ascii="Courier New" w:hAnsi="Courier New" w:cs="Courier New" w:hint="default"/>
      </w:rPr>
    </w:lvl>
    <w:lvl w:ilvl="8" w:tplc="04050005" w:tentative="1">
      <w:start w:val="1"/>
      <w:numFmt w:val="bullet"/>
      <w:lvlText w:val=""/>
      <w:lvlJc w:val="left"/>
      <w:pPr>
        <w:ind w:left="6470" w:hanging="360"/>
      </w:pPr>
      <w:rPr>
        <w:rFonts w:ascii="Wingdings" w:hAnsi="Wingdings" w:hint="default"/>
      </w:rPr>
    </w:lvl>
  </w:abstractNum>
  <w:abstractNum w:abstractNumId="4" w15:restartNumberingAfterBreak="0">
    <w:nsid w:val="32F10A94"/>
    <w:multiLevelType w:val="hybridMultilevel"/>
    <w:tmpl w:val="68A4ED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397618A"/>
    <w:multiLevelType w:val="hybridMultilevel"/>
    <w:tmpl w:val="860629DA"/>
    <w:lvl w:ilvl="0" w:tplc="CF465F50">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44FB0F0B"/>
    <w:multiLevelType w:val="hybridMultilevel"/>
    <w:tmpl w:val="9B2C862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A226798"/>
    <w:multiLevelType w:val="multilevel"/>
    <w:tmpl w:val="FA02DD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
  </w:num>
  <w:num w:numId="3">
    <w:abstractNumId w:val="0"/>
  </w:num>
  <w:num w:numId="4">
    <w:abstractNumId w:val="3"/>
  </w:num>
  <w:num w:numId="5">
    <w:abstractNumId w:val="5"/>
  </w:num>
  <w:num w:numId="6">
    <w:abstractNumId w:val="6"/>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4ED"/>
    <w:rsid w:val="000022D8"/>
    <w:rsid w:val="000107C0"/>
    <w:rsid w:val="000310E4"/>
    <w:rsid w:val="00052437"/>
    <w:rsid w:val="00056F4D"/>
    <w:rsid w:val="00065FCA"/>
    <w:rsid w:val="00082B11"/>
    <w:rsid w:val="00083585"/>
    <w:rsid w:val="000A338B"/>
    <w:rsid w:val="000A4E0D"/>
    <w:rsid w:val="000B3B47"/>
    <w:rsid w:val="000B5FC0"/>
    <w:rsid w:val="000C1D2F"/>
    <w:rsid w:val="000C401F"/>
    <w:rsid w:val="000E0EB0"/>
    <w:rsid w:val="000E3DEC"/>
    <w:rsid w:val="000F250B"/>
    <w:rsid w:val="00106F03"/>
    <w:rsid w:val="00120B75"/>
    <w:rsid w:val="00171B4D"/>
    <w:rsid w:val="00177137"/>
    <w:rsid w:val="001805FE"/>
    <w:rsid w:val="001828B8"/>
    <w:rsid w:val="00191B45"/>
    <w:rsid w:val="001B0E08"/>
    <w:rsid w:val="001B2A4F"/>
    <w:rsid w:val="001B542E"/>
    <w:rsid w:val="001C04DE"/>
    <w:rsid w:val="001D2AF0"/>
    <w:rsid w:val="001D3A6B"/>
    <w:rsid w:val="001D57EB"/>
    <w:rsid w:val="001D5D43"/>
    <w:rsid w:val="00206B70"/>
    <w:rsid w:val="00207694"/>
    <w:rsid w:val="00211986"/>
    <w:rsid w:val="00234578"/>
    <w:rsid w:val="002578C6"/>
    <w:rsid w:val="00262346"/>
    <w:rsid w:val="00266114"/>
    <w:rsid w:val="002727E1"/>
    <w:rsid w:val="002814DB"/>
    <w:rsid w:val="002A254A"/>
    <w:rsid w:val="002A336C"/>
    <w:rsid w:val="002B3ACE"/>
    <w:rsid w:val="002B73BF"/>
    <w:rsid w:val="002C509C"/>
    <w:rsid w:val="002D71A1"/>
    <w:rsid w:val="002E221D"/>
    <w:rsid w:val="002E7BC5"/>
    <w:rsid w:val="002F1AF5"/>
    <w:rsid w:val="002F3A24"/>
    <w:rsid w:val="0030469A"/>
    <w:rsid w:val="00306961"/>
    <w:rsid w:val="0030772D"/>
    <w:rsid w:val="00307FB6"/>
    <w:rsid w:val="00313D6D"/>
    <w:rsid w:val="00331454"/>
    <w:rsid w:val="00353BFE"/>
    <w:rsid w:val="00364DBF"/>
    <w:rsid w:val="003A5E81"/>
    <w:rsid w:val="003B3AA9"/>
    <w:rsid w:val="003B5ED1"/>
    <w:rsid w:val="003E108E"/>
    <w:rsid w:val="003E35EA"/>
    <w:rsid w:val="00400CFE"/>
    <w:rsid w:val="004013F6"/>
    <w:rsid w:val="00404E54"/>
    <w:rsid w:val="0041559D"/>
    <w:rsid w:val="00424B30"/>
    <w:rsid w:val="00425123"/>
    <w:rsid w:val="00434CE1"/>
    <w:rsid w:val="00453AE3"/>
    <w:rsid w:val="004548B2"/>
    <w:rsid w:val="004665C7"/>
    <w:rsid w:val="00471DE4"/>
    <w:rsid w:val="00473198"/>
    <w:rsid w:val="0047538E"/>
    <w:rsid w:val="00485973"/>
    <w:rsid w:val="004B6990"/>
    <w:rsid w:val="004D3338"/>
    <w:rsid w:val="004E1A73"/>
    <w:rsid w:val="004F455A"/>
    <w:rsid w:val="00500135"/>
    <w:rsid w:val="00513039"/>
    <w:rsid w:val="00513A45"/>
    <w:rsid w:val="00513BE4"/>
    <w:rsid w:val="005147DA"/>
    <w:rsid w:val="00523AFC"/>
    <w:rsid w:val="005461DB"/>
    <w:rsid w:val="00551BB1"/>
    <w:rsid w:val="00552271"/>
    <w:rsid w:val="005537B9"/>
    <w:rsid w:val="0055406D"/>
    <w:rsid w:val="00554DEF"/>
    <w:rsid w:val="005565C2"/>
    <w:rsid w:val="00567338"/>
    <w:rsid w:val="005705E6"/>
    <w:rsid w:val="00575D63"/>
    <w:rsid w:val="00580AA8"/>
    <w:rsid w:val="00583767"/>
    <w:rsid w:val="005842C1"/>
    <w:rsid w:val="0059124A"/>
    <w:rsid w:val="00592010"/>
    <w:rsid w:val="005B12E7"/>
    <w:rsid w:val="005B35C6"/>
    <w:rsid w:val="005B41B5"/>
    <w:rsid w:val="005B4300"/>
    <w:rsid w:val="005C0085"/>
    <w:rsid w:val="005C2F5D"/>
    <w:rsid w:val="005C6529"/>
    <w:rsid w:val="005D14EC"/>
    <w:rsid w:val="005E0EE9"/>
    <w:rsid w:val="005E3BA7"/>
    <w:rsid w:val="00612B5C"/>
    <w:rsid w:val="006324EE"/>
    <w:rsid w:val="00655E63"/>
    <w:rsid w:val="0066052C"/>
    <w:rsid w:val="006834EC"/>
    <w:rsid w:val="00691110"/>
    <w:rsid w:val="0069752E"/>
    <w:rsid w:val="006A39F4"/>
    <w:rsid w:val="006B55A6"/>
    <w:rsid w:val="006E71FC"/>
    <w:rsid w:val="006E777B"/>
    <w:rsid w:val="006F4E7D"/>
    <w:rsid w:val="00702077"/>
    <w:rsid w:val="00705711"/>
    <w:rsid w:val="00706821"/>
    <w:rsid w:val="00716C6D"/>
    <w:rsid w:val="007233DD"/>
    <w:rsid w:val="00723900"/>
    <w:rsid w:val="0072397D"/>
    <w:rsid w:val="00736978"/>
    <w:rsid w:val="00750EC9"/>
    <w:rsid w:val="00753BD9"/>
    <w:rsid w:val="00754E19"/>
    <w:rsid w:val="007666F2"/>
    <w:rsid w:val="007973DF"/>
    <w:rsid w:val="007A5034"/>
    <w:rsid w:val="007E4598"/>
    <w:rsid w:val="007F2FD2"/>
    <w:rsid w:val="007F65E9"/>
    <w:rsid w:val="00805F43"/>
    <w:rsid w:val="00813682"/>
    <w:rsid w:val="0082002D"/>
    <w:rsid w:val="008352D6"/>
    <w:rsid w:val="008417E0"/>
    <w:rsid w:val="00851F6C"/>
    <w:rsid w:val="00867A10"/>
    <w:rsid w:val="00871F7D"/>
    <w:rsid w:val="00876332"/>
    <w:rsid w:val="008835B3"/>
    <w:rsid w:val="00887893"/>
    <w:rsid w:val="00892C6C"/>
    <w:rsid w:val="008D794D"/>
    <w:rsid w:val="008E650F"/>
    <w:rsid w:val="00902868"/>
    <w:rsid w:val="00910595"/>
    <w:rsid w:val="0091236C"/>
    <w:rsid w:val="009204CA"/>
    <w:rsid w:val="0093311B"/>
    <w:rsid w:val="00933A0E"/>
    <w:rsid w:val="009536D1"/>
    <w:rsid w:val="00977C32"/>
    <w:rsid w:val="009804B6"/>
    <w:rsid w:val="0099598D"/>
    <w:rsid w:val="009A1511"/>
    <w:rsid w:val="009A3A0F"/>
    <w:rsid w:val="009C111C"/>
    <w:rsid w:val="009C1B28"/>
    <w:rsid w:val="009C2197"/>
    <w:rsid w:val="009D0D81"/>
    <w:rsid w:val="009D5CFE"/>
    <w:rsid w:val="009E5081"/>
    <w:rsid w:val="009E5773"/>
    <w:rsid w:val="009F252C"/>
    <w:rsid w:val="00A0357C"/>
    <w:rsid w:val="00A138BE"/>
    <w:rsid w:val="00A179CE"/>
    <w:rsid w:val="00A20BBC"/>
    <w:rsid w:val="00A32383"/>
    <w:rsid w:val="00A32A86"/>
    <w:rsid w:val="00A5200C"/>
    <w:rsid w:val="00A52042"/>
    <w:rsid w:val="00A5337D"/>
    <w:rsid w:val="00A60E47"/>
    <w:rsid w:val="00A90446"/>
    <w:rsid w:val="00A92570"/>
    <w:rsid w:val="00AA46AC"/>
    <w:rsid w:val="00AB44AE"/>
    <w:rsid w:val="00AB62E6"/>
    <w:rsid w:val="00AC6A84"/>
    <w:rsid w:val="00AD53D3"/>
    <w:rsid w:val="00AE1F04"/>
    <w:rsid w:val="00AE42B8"/>
    <w:rsid w:val="00AE45B1"/>
    <w:rsid w:val="00B064ED"/>
    <w:rsid w:val="00B27CEE"/>
    <w:rsid w:val="00B34B11"/>
    <w:rsid w:val="00B40D64"/>
    <w:rsid w:val="00B525D4"/>
    <w:rsid w:val="00B53BBE"/>
    <w:rsid w:val="00B678F4"/>
    <w:rsid w:val="00B77CF4"/>
    <w:rsid w:val="00B86E91"/>
    <w:rsid w:val="00B916A0"/>
    <w:rsid w:val="00BA2747"/>
    <w:rsid w:val="00BB2A5E"/>
    <w:rsid w:val="00BD692D"/>
    <w:rsid w:val="00BE0F32"/>
    <w:rsid w:val="00BE4CEA"/>
    <w:rsid w:val="00BE5C6A"/>
    <w:rsid w:val="00BE7312"/>
    <w:rsid w:val="00C0201D"/>
    <w:rsid w:val="00C132A2"/>
    <w:rsid w:val="00C2696E"/>
    <w:rsid w:val="00C37040"/>
    <w:rsid w:val="00C41F3F"/>
    <w:rsid w:val="00C43232"/>
    <w:rsid w:val="00C43F78"/>
    <w:rsid w:val="00C51879"/>
    <w:rsid w:val="00C762EA"/>
    <w:rsid w:val="00C81C5A"/>
    <w:rsid w:val="00C830F1"/>
    <w:rsid w:val="00C9309C"/>
    <w:rsid w:val="00C950E1"/>
    <w:rsid w:val="00CA0E29"/>
    <w:rsid w:val="00CA36BC"/>
    <w:rsid w:val="00CB51C4"/>
    <w:rsid w:val="00CC70C4"/>
    <w:rsid w:val="00CD17D0"/>
    <w:rsid w:val="00CD6369"/>
    <w:rsid w:val="00CD7580"/>
    <w:rsid w:val="00CE240C"/>
    <w:rsid w:val="00CE5867"/>
    <w:rsid w:val="00CE6666"/>
    <w:rsid w:val="00CF506A"/>
    <w:rsid w:val="00D02DA3"/>
    <w:rsid w:val="00D05274"/>
    <w:rsid w:val="00D05B0B"/>
    <w:rsid w:val="00D0605A"/>
    <w:rsid w:val="00D16649"/>
    <w:rsid w:val="00D22633"/>
    <w:rsid w:val="00D25D01"/>
    <w:rsid w:val="00D52F8A"/>
    <w:rsid w:val="00D53C6B"/>
    <w:rsid w:val="00DA0687"/>
    <w:rsid w:val="00DA7852"/>
    <w:rsid w:val="00DB4115"/>
    <w:rsid w:val="00DB4C01"/>
    <w:rsid w:val="00DC3FDF"/>
    <w:rsid w:val="00DD4C3F"/>
    <w:rsid w:val="00DD5368"/>
    <w:rsid w:val="00DF3407"/>
    <w:rsid w:val="00E064DF"/>
    <w:rsid w:val="00E0754A"/>
    <w:rsid w:val="00E0766B"/>
    <w:rsid w:val="00E16767"/>
    <w:rsid w:val="00E17127"/>
    <w:rsid w:val="00E1755D"/>
    <w:rsid w:val="00E20853"/>
    <w:rsid w:val="00E2378C"/>
    <w:rsid w:val="00E27ADE"/>
    <w:rsid w:val="00E30244"/>
    <w:rsid w:val="00E3326B"/>
    <w:rsid w:val="00E34060"/>
    <w:rsid w:val="00E639E5"/>
    <w:rsid w:val="00E67C93"/>
    <w:rsid w:val="00E705C4"/>
    <w:rsid w:val="00E7525A"/>
    <w:rsid w:val="00E85E85"/>
    <w:rsid w:val="00EA4243"/>
    <w:rsid w:val="00EC4057"/>
    <w:rsid w:val="00ED12A4"/>
    <w:rsid w:val="00ED3111"/>
    <w:rsid w:val="00EF15D1"/>
    <w:rsid w:val="00F10B71"/>
    <w:rsid w:val="00F15FD1"/>
    <w:rsid w:val="00F168CD"/>
    <w:rsid w:val="00F43339"/>
    <w:rsid w:val="00F618BD"/>
    <w:rsid w:val="00F8200E"/>
    <w:rsid w:val="00FC3876"/>
    <w:rsid w:val="00FE6FB9"/>
    <w:rsid w:val="00FF6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C098FDE"/>
  <w15:docId w15:val="{FC11915E-4723-4C26-9064-D840991A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064ED"/>
    <w:pPr>
      <w:spacing w:after="120"/>
      <w:ind w:left="709"/>
    </w:pPr>
    <w:rPr>
      <w:rFonts w:ascii="Avant Garde CE Book" w:hAnsi="Avant Garde CE Book" w:cs="Arial"/>
      <w:szCs w:val="22"/>
    </w:rPr>
  </w:style>
  <w:style w:type="paragraph" w:styleId="Nadpis1">
    <w:name w:val="heading 1"/>
    <w:basedOn w:val="Normln"/>
    <w:next w:val="Normln"/>
    <w:link w:val="Nadpis1Char"/>
    <w:qFormat/>
    <w:rsid w:val="00B064ED"/>
    <w:pPr>
      <w:keepNext/>
      <w:tabs>
        <w:tab w:val="left" w:pos="0"/>
        <w:tab w:val="left" w:pos="709"/>
      </w:tabs>
      <w:spacing w:after="360"/>
      <w:ind w:left="0"/>
      <w:outlineLvl w:val="0"/>
    </w:pPr>
    <w:rPr>
      <w:rFonts w:ascii="Avant Garde CE Demi" w:hAnsi="Avant Garde CE Demi"/>
      <w:b/>
      <w:caps/>
      <w:color w:val="002776"/>
      <w:sz w:val="32"/>
    </w:rPr>
  </w:style>
  <w:style w:type="paragraph" w:styleId="Nadpis2">
    <w:name w:val="heading 2"/>
    <w:basedOn w:val="Normln"/>
    <w:next w:val="Normln"/>
    <w:link w:val="Nadpis2Char"/>
    <w:qFormat/>
    <w:rsid w:val="00B064ED"/>
    <w:pPr>
      <w:numPr>
        <w:numId w:val="2"/>
      </w:numPr>
      <w:tabs>
        <w:tab w:val="left" w:pos="709"/>
      </w:tabs>
      <w:spacing w:before="360"/>
      <w:outlineLvl w:val="1"/>
    </w:pPr>
    <w:rPr>
      <w:rFonts w:ascii="Avant Garde CE Demi" w:hAnsi="Avant Garde CE Demi"/>
      <w:b/>
      <w:caps/>
      <w:color w:val="002776"/>
      <w:sz w:val="24"/>
    </w:rPr>
  </w:style>
  <w:style w:type="paragraph" w:styleId="Nadpis3">
    <w:name w:val="heading 3"/>
    <w:basedOn w:val="Odstavecseseznamem"/>
    <w:next w:val="Normln"/>
    <w:link w:val="Nadpis3Char"/>
    <w:qFormat/>
    <w:rsid w:val="00B064ED"/>
    <w:pPr>
      <w:numPr>
        <w:ilvl w:val="1"/>
        <w:numId w:val="2"/>
      </w:numPr>
      <w:spacing w:before="240"/>
      <w:outlineLvl w:val="2"/>
    </w:pPr>
    <w:rPr>
      <w:rFonts w:ascii="Avant Garde CE Demi" w:hAnsi="Avant Garde CE Demi"/>
      <w:b/>
      <w:caps/>
    </w:rPr>
  </w:style>
  <w:style w:type="paragraph" w:styleId="Nadpis4">
    <w:name w:val="heading 4"/>
    <w:basedOn w:val="Normln"/>
    <w:next w:val="Normln"/>
    <w:link w:val="Nadpis4Char"/>
    <w:qFormat/>
    <w:rsid w:val="00B064ED"/>
    <w:pPr>
      <w:spacing w:before="240"/>
      <w:outlineLvl w:val="3"/>
    </w:pPr>
    <w:rPr>
      <w:rFonts w:ascii="Avant Garde CE Demi" w:hAnsi="Avant Garde CE Demi"/>
      <w:b/>
      <w:caps/>
      <w:color w:val="A5ACA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4ED"/>
    <w:pPr>
      <w:tabs>
        <w:tab w:val="center" w:pos="4536"/>
        <w:tab w:val="right" w:pos="9072"/>
      </w:tabs>
      <w:spacing w:after="0"/>
    </w:pPr>
  </w:style>
  <w:style w:type="character" w:customStyle="1" w:styleId="ZhlavChar">
    <w:name w:val="Záhlaví Char"/>
    <w:basedOn w:val="Standardnpsmoodstavce"/>
    <w:link w:val="Zhlav"/>
    <w:uiPriority w:val="99"/>
    <w:rsid w:val="00B064ED"/>
  </w:style>
  <w:style w:type="paragraph" w:styleId="Zpat">
    <w:name w:val="footer"/>
    <w:basedOn w:val="Normln"/>
    <w:link w:val="ZpatChar"/>
    <w:uiPriority w:val="99"/>
    <w:unhideWhenUsed/>
    <w:rsid w:val="00B064ED"/>
    <w:pPr>
      <w:tabs>
        <w:tab w:val="center" w:pos="4536"/>
        <w:tab w:val="right" w:pos="9072"/>
      </w:tabs>
      <w:spacing w:after="0"/>
    </w:pPr>
  </w:style>
  <w:style w:type="character" w:customStyle="1" w:styleId="ZpatChar">
    <w:name w:val="Zápatí Char"/>
    <w:basedOn w:val="Standardnpsmoodstavce"/>
    <w:link w:val="Zpat"/>
    <w:uiPriority w:val="99"/>
    <w:rsid w:val="00B064ED"/>
  </w:style>
  <w:style w:type="table" w:styleId="Mkatabulky">
    <w:name w:val="Table Grid"/>
    <w:basedOn w:val="Normlntabulka"/>
    <w:uiPriority w:val="59"/>
    <w:rsid w:val="00B06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B064ED"/>
    <w:rPr>
      <w:rFonts w:ascii="Avant Garde CE Demi" w:hAnsi="Avant Garde CE Demi" w:cs="Arial"/>
      <w:b/>
      <w:caps/>
      <w:color w:val="002776"/>
      <w:sz w:val="32"/>
      <w:szCs w:val="22"/>
    </w:rPr>
  </w:style>
  <w:style w:type="character" w:customStyle="1" w:styleId="Nadpis2Char">
    <w:name w:val="Nadpis 2 Char"/>
    <w:basedOn w:val="Standardnpsmoodstavce"/>
    <w:link w:val="Nadpis2"/>
    <w:rsid w:val="00B064ED"/>
    <w:rPr>
      <w:rFonts w:ascii="Avant Garde CE Demi" w:hAnsi="Avant Garde CE Demi" w:cs="Arial"/>
      <w:b/>
      <w:caps/>
      <w:color w:val="002776"/>
      <w:sz w:val="24"/>
      <w:szCs w:val="22"/>
    </w:rPr>
  </w:style>
  <w:style w:type="character" w:customStyle="1" w:styleId="Nadpis3Char">
    <w:name w:val="Nadpis 3 Char"/>
    <w:basedOn w:val="Standardnpsmoodstavce"/>
    <w:link w:val="Nadpis3"/>
    <w:rsid w:val="00B064ED"/>
    <w:rPr>
      <w:rFonts w:ascii="Avant Garde CE Demi" w:hAnsi="Avant Garde CE Demi" w:cs="Arial"/>
      <w:b/>
      <w:caps/>
      <w:szCs w:val="22"/>
    </w:rPr>
  </w:style>
  <w:style w:type="paragraph" w:styleId="Odstavecseseznamem">
    <w:name w:val="List Paragraph"/>
    <w:basedOn w:val="Normln"/>
    <w:link w:val="OdstavecseseznamemChar"/>
    <w:uiPriority w:val="34"/>
    <w:qFormat/>
    <w:rsid w:val="00B064ED"/>
    <w:pPr>
      <w:ind w:firstLine="709"/>
    </w:pPr>
  </w:style>
  <w:style w:type="character" w:customStyle="1" w:styleId="Nadpis4Char">
    <w:name w:val="Nadpis 4 Char"/>
    <w:basedOn w:val="Standardnpsmoodstavce"/>
    <w:link w:val="Nadpis4"/>
    <w:rsid w:val="00B064ED"/>
    <w:rPr>
      <w:rFonts w:ascii="Avant Garde CE Demi" w:hAnsi="Avant Garde CE Demi" w:cs="Arial"/>
      <w:b/>
      <w:caps/>
      <w:color w:val="A5ACAF"/>
      <w:szCs w:val="22"/>
    </w:rPr>
  </w:style>
  <w:style w:type="paragraph" w:styleId="Nzev">
    <w:name w:val="Title"/>
    <w:basedOn w:val="Normln"/>
    <w:link w:val="NzevChar"/>
    <w:qFormat/>
    <w:rsid w:val="00B064ED"/>
    <w:pPr>
      <w:jc w:val="center"/>
    </w:pPr>
    <w:rPr>
      <w:sz w:val="24"/>
    </w:rPr>
  </w:style>
  <w:style w:type="character" w:customStyle="1" w:styleId="NzevChar">
    <w:name w:val="Název Char"/>
    <w:basedOn w:val="Standardnpsmoodstavce"/>
    <w:link w:val="Nzev"/>
    <w:rsid w:val="00B064ED"/>
    <w:rPr>
      <w:rFonts w:ascii="Avant Garde CE Book" w:hAnsi="Avant Garde CE Book" w:cs="Arial"/>
      <w:sz w:val="24"/>
      <w:szCs w:val="22"/>
    </w:rPr>
  </w:style>
  <w:style w:type="paragraph" w:customStyle="1" w:styleId="DecimalAligned">
    <w:name w:val="Decimal Aligned"/>
    <w:basedOn w:val="Normln"/>
    <w:uiPriority w:val="40"/>
    <w:qFormat/>
    <w:rsid w:val="00B064ED"/>
    <w:pPr>
      <w:tabs>
        <w:tab w:val="decimal" w:pos="360"/>
      </w:tabs>
      <w:spacing w:after="200" w:line="276" w:lineRule="auto"/>
    </w:pPr>
    <w:rPr>
      <w:rFonts w:ascii="Calibri" w:hAnsi="Calibri"/>
      <w:lang w:eastAsia="en-US"/>
    </w:rPr>
  </w:style>
  <w:style w:type="paragraph" w:customStyle="1" w:styleId="Normln-Zvraznn">
    <w:name w:val="Normální - Zvýraznění"/>
    <w:basedOn w:val="Normln"/>
    <w:next w:val="Normln"/>
    <w:link w:val="Normln-ZvraznnChar"/>
    <w:qFormat/>
    <w:rsid w:val="00B064ED"/>
    <w:rPr>
      <w:color w:val="002776"/>
    </w:rPr>
  </w:style>
  <w:style w:type="character" w:customStyle="1" w:styleId="Normln-ZvraznnChar">
    <w:name w:val="Normální - Zvýraznění Char"/>
    <w:basedOn w:val="Standardnpsmoodstavce"/>
    <w:link w:val="Normln-Zvraznn"/>
    <w:rsid w:val="00B064ED"/>
    <w:rPr>
      <w:rFonts w:ascii="Avant Garde CE Book" w:hAnsi="Avant Garde CE Book" w:cs="Arial"/>
      <w:color w:val="002776"/>
      <w:szCs w:val="22"/>
    </w:rPr>
  </w:style>
  <w:style w:type="paragraph" w:customStyle="1" w:styleId="Tabulka2">
    <w:name w:val="Tabulka 2"/>
    <w:basedOn w:val="Normln"/>
    <w:qFormat/>
    <w:rsid w:val="00B064ED"/>
    <w:pPr>
      <w:spacing w:after="0"/>
      <w:ind w:left="0"/>
      <w:jc w:val="center"/>
    </w:pPr>
    <w:rPr>
      <w:b/>
      <w:color w:val="FFFFFF" w:themeColor="background1"/>
      <w:sz w:val="16"/>
    </w:rPr>
  </w:style>
  <w:style w:type="paragraph" w:customStyle="1" w:styleId="Tab-nadpis">
    <w:name w:val="Tab - nadpis"/>
    <w:basedOn w:val="Nadpis4"/>
    <w:qFormat/>
    <w:rsid w:val="00B064ED"/>
    <w:rPr>
      <w:b w:val="0"/>
      <w:u w:val="single"/>
    </w:rPr>
  </w:style>
  <w:style w:type="paragraph" w:styleId="Zkladntext">
    <w:name w:val="Body Text"/>
    <w:basedOn w:val="Normln"/>
    <w:link w:val="ZkladntextChar"/>
    <w:rsid w:val="00BE7312"/>
    <w:pPr>
      <w:ind w:left="0"/>
    </w:pPr>
    <w:rPr>
      <w:rFonts w:ascii="Times New Roman" w:hAnsi="Times New Roman" w:cs="Times New Roman"/>
      <w:szCs w:val="24"/>
    </w:rPr>
  </w:style>
  <w:style w:type="character" w:customStyle="1" w:styleId="ZkladntextChar">
    <w:name w:val="Základní text Char"/>
    <w:basedOn w:val="Standardnpsmoodstavce"/>
    <w:link w:val="Zkladntext"/>
    <w:rsid w:val="00BE7312"/>
    <w:rPr>
      <w:szCs w:val="24"/>
    </w:rPr>
  </w:style>
  <w:style w:type="paragraph" w:styleId="Zkladntextodsazen2">
    <w:name w:val="Body Text Indent 2"/>
    <w:basedOn w:val="Normln"/>
    <w:link w:val="Zkladntextodsazen2Char"/>
    <w:rsid w:val="00BE7312"/>
    <w:pPr>
      <w:spacing w:line="480" w:lineRule="auto"/>
      <w:ind w:left="283"/>
    </w:pPr>
    <w:rPr>
      <w:rFonts w:ascii="Times New Roman" w:hAnsi="Times New Roman" w:cs="Times New Roman"/>
      <w:szCs w:val="24"/>
    </w:rPr>
  </w:style>
  <w:style w:type="character" w:customStyle="1" w:styleId="Zkladntextodsazen2Char">
    <w:name w:val="Základní text odsazený 2 Char"/>
    <w:basedOn w:val="Standardnpsmoodstavce"/>
    <w:link w:val="Zkladntextodsazen2"/>
    <w:rsid w:val="00BE7312"/>
    <w:rPr>
      <w:szCs w:val="24"/>
    </w:rPr>
  </w:style>
  <w:style w:type="paragraph" w:styleId="Zkladntext2">
    <w:name w:val="Body Text 2"/>
    <w:basedOn w:val="Normln"/>
    <w:link w:val="Zkladntext2Char"/>
    <w:rsid w:val="00BE7312"/>
    <w:pPr>
      <w:spacing w:line="480" w:lineRule="auto"/>
      <w:ind w:left="0"/>
    </w:pPr>
    <w:rPr>
      <w:rFonts w:ascii="Times New Roman" w:hAnsi="Times New Roman" w:cs="Times New Roman"/>
      <w:szCs w:val="24"/>
    </w:rPr>
  </w:style>
  <w:style w:type="character" w:customStyle="1" w:styleId="Zkladntext2Char">
    <w:name w:val="Základní text 2 Char"/>
    <w:basedOn w:val="Standardnpsmoodstavce"/>
    <w:link w:val="Zkladntext2"/>
    <w:rsid w:val="00BE7312"/>
    <w:rPr>
      <w:szCs w:val="24"/>
    </w:rPr>
  </w:style>
  <w:style w:type="paragraph" w:styleId="Zkladntextodsazen">
    <w:name w:val="Body Text Indent"/>
    <w:basedOn w:val="Normln"/>
    <w:link w:val="ZkladntextodsazenChar"/>
    <w:uiPriority w:val="99"/>
    <w:unhideWhenUsed/>
    <w:rsid w:val="009C111C"/>
    <w:pPr>
      <w:suppressAutoHyphens/>
      <w:ind w:left="283"/>
    </w:pPr>
    <w:rPr>
      <w:rFonts w:ascii="Times New Roman" w:hAnsi="Times New Roman" w:cs="Times New Roman"/>
      <w:szCs w:val="20"/>
      <w:lang w:eastAsia="ar-SA"/>
    </w:rPr>
  </w:style>
  <w:style w:type="character" w:customStyle="1" w:styleId="ZkladntextodsazenChar">
    <w:name w:val="Základní text odsazený Char"/>
    <w:basedOn w:val="Standardnpsmoodstavce"/>
    <w:link w:val="Zkladntextodsazen"/>
    <w:uiPriority w:val="99"/>
    <w:rsid w:val="009C111C"/>
    <w:rPr>
      <w:lang w:eastAsia="ar-SA"/>
    </w:rPr>
  </w:style>
  <w:style w:type="character" w:customStyle="1" w:styleId="OdstavecseseznamemChar">
    <w:name w:val="Odstavec se seznamem Char"/>
    <w:link w:val="Odstavecseseznamem"/>
    <w:uiPriority w:val="34"/>
    <w:rsid w:val="009C111C"/>
    <w:rPr>
      <w:rFonts w:ascii="Avant Garde CE Book" w:hAnsi="Avant Garde CE Book" w:cs="Arial"/>
      <w:szCs w:val="22"/>
    </w:rPr>
  </w:style>
  <w:style w:type="paragraph" w:styleId="Bezmezer">
    <w:name w:val="No Spacing"/>
    <w:uiPriority w:val="1"/>
    <w:qFormat/>
    <w:rsid w:val="009C1B28"/>
    <w:pPr>
      <w:ind w:left="709"/>
    </w:pPr>
    <w:rPr>
      <w:rFonts w:ascii="Avant Garde CE Book" w:hAnsi="Avant Garde CE Book"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45446">
      <w:bodyDiv w:val="1"/>
      <w:marLeft w:val="0"/>
      <w:marRight w:val="0"/>
      <w:marTop w:val="0"/>
      <w:marBottom w:val="0"/>
      <w:divBdr>
        <w:top w:val="none" w:sz="0" w:space="0" w:color="auto"/>
        <w:left w:val="none" w:sz="0" w:space="0" w:color="auto"/>
        <w:bottom w:val="none" w:sz="0" w:space="0" w:color="auto"/>
        <w:right w:val="none" w:sz="0" w:space="0" w:color="auto"/>
      </w:divBdr>
    </w:div>
    <w:div w:id="292709654">
      <w:bodyDiv w:val="1"/>
      <w:marLeft w:val="0"/>
      <w:marRight w:val="0"/>
      <w:marTop w:val="0"/>
      <w:marBottom w:val="0"/>
      <w:divBdr>
        <w:top w:val="none" w:sz="0" w:space="0" w:color="auto"/>
        <w:left w:val="none" w:sz="0" w:space="0" w:color="auto"/>
        <w:bottom w:val="none" w:sz="0" w:space="0" w:color="auto"/>
        <w:right w:val="none" w:sz="0" w:space="0" w:color="auto"/>
      </w:divBdr>
    </w:div>
    <w:div w:id="440416697">
      <w:bodyDiv w:val="1"/>
      <w:marLeft w:val="0"/>
      <w:marRight w:val="0"/>
      <w:marTop w:val="0"/>
      <w:marBottom w:val="0"/>
      <w:divBdr>
        <w:top w:val="none" w:sz="0" w:space="0" w:color="auto"/>
        <w:left w:val="none" w:sz="0" w:space="0" w:color="auto"/>
        <w:bottom w:val="none" w:sz="0" w:space="0" w:color="auto"/>
        <w:right w:val="none" w:sz="0" w:space="0" w:color="auto"/>
      </w:divBdr>
    </w:div>
    <w:div w:id="456871358">
      <w:bodyDiv w:val="1"/>
      <w:marLeft w:val="0"/>
      <w:marRight w:val="0"/>
      <w:marTop w:val="0"/>
      <w:marBottom w:val="0"/>
      <w:divBdr>
        <w:top w:val="none" w:sz="0" w:space="0" w:color="auto"/>
        <w:left w:val="none" w:sz="0" w:space="0" w:color="auto"/>
        <w:bottom w:val="none" w:sz="0" w:space="0" w:color="auto"/>
        <w:right w:val="none" w:sz="0" w:space="0" w:color="auto"/>
      </w:divBdr>
    </w:div>
    <w:div w:id="643050849">
      <w:bodyDiv w:val="1"/>
      <w:marLeft w:val="0"/>
      <w:marRight w:val="0"/>
      <w:marTop w:val="0"/>
      <w:marBottom w:val="0"/>
      <w:divBdr>
        <w:top w:val="none" w:sz="0" w:space="0" w:color="auto"/>
        <w:left w:val="none" w:sz="0" w:space="0" w:color="auto"/>
        <w:bottom w:val="none" w:sz="0" w:space="0" w:color="auto"/>
        <w:right w:val="none" w:sz="0" w:space="0" w:color="auto"/>
      </w:divBdr>
    </w:div>
    <w:div w:id="1084568525">
      <w:bodyDiv w:val="1"/>
      <w:marLeft w:val="0"/>
      <w:marRight w:val="0"/>
      <w:marTop w:val="0"/>
      <w:marBottom w:val="0"/>
      <w:divBdr>
        <w:top w:val="none" w:sz="0" w:space="0" w:color="auto"/>
        <w:left w:val="none" w:sz="0" w:space="0" w:color="auto"/>
        <w:bottom w:val="none" w:sz="0" w:space="0" w:color="auto"/>
        <w:right w:val="none" w:sz="0" w:space="0" w:color="auto"/>
      </w:divBdr>
    </w:div>
    <w:div w:id="1183208714">
      <w:bodyDiv w:val="1"/>
      <w:marLeft w:val="0"/>
      <w:marRight w:val="0"/>
      <w:marTop w:val="0"/>
      <w:marBottom w:val="0"/>
      <w:divBdr>
        <w:top w:val="none" w:sz="0" w:space="0" w:color="auto"/>
        <w:left w:val="none" w:sz="0" w:space="0" w:color="auto"/>
        <w:bottom w:val="none" w:sz="0" w:space="0" w:color="auto"/>
        <w:right w:val="none" w:sz="0" w:space="0" w:color="auto"/>
      </w:divBdr>
    </w:div>
    <w:div w:id="1251742147">
      <w:bodyDiv w:val="1"/>
      <w:marLeft w:val="0"/>
      <w:marRight w:val="0"/>
      <w:marTop w:val="0"/>
      <w:marBottom w:val="0"/>
      <w:divBdr>
        <w:top w:val="none" w:sz="0" w:space="0" w:color="auto"/>
        <w:left w:val="none" w:sz="0" w:space="0" w:color="auto"/>
        <w:bottom w:val="none" w:sz="0" w:space="0" w:color="auto"/>
        <w:right w:val="none" w:sz="0" w:space="0" w:color="auto"/>
      </w:divBdr>
    </w:div>
    <w:div w:id="1255935706">
      <w:bodyDiv w:val="1"/>
      <w:marLeft w:val="0"/>
      <w:marRight w:val="0"/>
      <w:marTop w:val="0"/>
      <w:marBottom w:val="0"/>
      <w:divBdr>
        <w:top w:val="none" w:sz="0" w:space="0" w:color="auto"/>
        <w:left w:val="none" w:sz="0" w:space="0" w:color="auto"/>
        <w:bottom w:val="none" w:sz="0" w:space="0" w:color="auto"/>
        <w:right w:val="none" w:sz="0" w:space="0" w:color="auto"/>
      </w:divBdr>
    </w:div>
    <w:div w:id="1445925374">
      <w:bodyDiv w:val="1"/>
      <w:marLeft w:val="0"/>
      <w:marRight w:val="0"/>
      <w:marTop w:val="0"/>
      <w:marBottom w:val="0"/>
      <w:divBdr>
        <w:top w:val="none" w:sz="0" w:space="0" w:color="auto"/>
        <w:left w:val="none" w:sz="0" w:space="0" w:color="auto"/>
        <w:bottom w:val="none" w:sz="0" w:space="0" w:color="auto"/>
        <w:right w:val="none" w:sz="0" w:space="0" w:color="auto"/>
      </w:divBdr>
    </w:div>
    <w:div w:id="1541429502">
      <w:bodyDiv w:val="1"/>
      <w:marLeft w:val="0"/>
      <w:marRight w:val="0"/>
      <w:marTop w:val="0"/>
      <w:marBottom w:val="0"/>
      <w:divBdr>
        <w:top w:val="none" w:sz="0" w:space="0" w:color="auto"/>
        <w:left w:val="none" w:sz="0" w:space="0" w:color="auto"/>
        <w:bottom w:val="none" w:sz="0" w:space="0" w:color="auto"/>
        <w:right w:val="none" w:sz="0" w:space="0" w:color="auto"/>
      </w:divBdr>
    </w:div>
    <w:div w:id="1621692691">
      <w:bodyDiv w:val="1"/>
      <w:marLeft w:val="0"/>
      <w:marRight w:val="0"/>
      <w:marTop w:val="0"/>
      <w:marBottom w:val="0"/>
      <w:divBdr>
        <w:top w:val="none" w:sz="0" w:space="0" w:color="auto"/>
        <w:left w:val="none" w:sz="0" w:space="0" w:color="auto"/>
        <w:bottom w:val="none" w:sz="0" w:space="0" w:color="auto"/>
        <w:right w:val="none" w:sz="0" w:space="0" w:color="auto"/>
      </w:divBdr>
    </w:div>
    <w:div w:id="162241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hyperlink" Target="https://www.bmt.cz/d-images/1/667/637147817145366667/nerezova-skrinka-zavesna.jp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05283-D1F1-40BD-8180-8BFBEC2D3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6</Pages>
  <Words>1138</Words>
  <Characters>6720</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A PLUS a.s.</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Jiri Babanek</dc:creator>
  <cp:lastModifiedBy>Junek Jaroslav (PKN-PTU)</cp:lastModifiedBy>
  <cp:revision>9</cp:revision>
  <cp:lastPrinted>2011-11-28T09:26:00Z</cp:lastPrinted>
  <dcterms:created xsi:type="dcterms:W3CDTF">2021-06-09T07:44:00Z</dcterms:created>
  <dcterms:modified xsi:type="dcterms:W3CDTF">2021-06-23T12:04:00Z</dcterms:modified>
</cp:coreProperties>
</file>